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D417" w14:textId="7AEC3DEB" w:rsidR="00132E10" w:rsidRPr="00804935" w:rsidRDefault="00804935" w:rsidP="00804935">
      <w:pPr>
        <w:jc w:val="center"/>
        <w:rPr>
          <w:rFonts w:ascii="Arial" w:hAnsi="Arial" w:cs="Arial"/>
          <w:u w:val="single"/>
        </w:rPr>
      </w:pPr>
      <w:r w:rsidRPr="00804935">
        <w:rPr>
          <w:rFonts w:ascii="Arial" w:hAnsi="Arial" w:cs="Arial"/>
          <w:u w:val="single"/>
        </w:rPr>
        <w:t>Dark Peak Fell Runners</w:t>
      </w:r>
    </w:p>
    <w:p w14:paraId="54105C4D" w14:textId="12B1E099" w:rsidR="00804935" w:rsidRPr="00804935" w:rsidRDefault="00804935" w:rsidP="00804935">
      <w:pPr>
        <w:jc w:val="center"/>
        <w:rPr>
          <w:rFonts w:ascii="Arial" w:hAnsi="Arial" w:cs="Arial"/>
          <w:u w:val="single"/>
        </w:rPr>
      </w:pPr>
    </w:p>
    <w:p w14:paraId="4D021344" w14:textId="2DA98E96" w:rsidR="00804935" w:rsidRDefault="00804935" w:rsidP="00804935">
      <w:pPr>
        <w:jc w:val="center"/>
        <w:rPr>
          <w:rFonts w:ascii="Arial" w:hAnsi="Arial" w:cs="Arial"/>
          <w:u w:val="single"/>
        </w:rPr>
      </w:pPr>
      <w:r w:rsidRPr="00804935">
        <w:rPr>
          <w:rFonts w:ascii="Arial" w:hAnsi="Arial" w:cs="Arial"/>
          <w:u w:val="single"/>
        </w:rPr>
        <w:t>Finance Report for the year to 31</w:t>
      </w:r>
      <w:r w:rsidRPr="00804935">
        <w:rPr>
          <w:rFonts w:ascii="Arial" w:hAnsi="Arial" w:cs="Arial"/>
          <w:u w:val="single"/>
          <w:vertAlign w:val="superscript"/>
        </w:rPr>
        <w:t>st</w:t>
      </w:r>
      <w:r w:rsidRPr="00804935">
        <w:rPr>
          <w:rFonts w:ascii="Arial" w:hAnsi="Arial" w:cs="Arial"/>
          <w:u w:val="single"/>
        </w:rPr>
        <w:t xml:space="preserve"> December 202</w:t>
      </w:r>
      <w:r w:rsidR="00921E61">
        <w:rPr>
          <w:rFonts w:ascii="Arial" w:hAnsi="Arial" w:cs="Arial"/>
          <w:u w:val="single"/>
        </w:rPr>
        <w:t>2</w:t>
      </w:r>
    </w:p>
    <w:p w14:paraId="2C47C340" w14:textId="581A3189" w:rsidR="00804935" w:rsidRDefault="00804935" w:rsidP="00804935">
      <w:pPr>
        <w:jc w:val="center"/>
        <w:rPr>
          <w:rFonts w:ascii="Arial" w:hAnsi="Arial" w:cs="Arial"/>
          <w:u w:val="single"/>
        </w:rPr>
      </w:pPr>
    </w:p>
    <w:p w14:paraId="7FEB32F3" w14:textId="174EA19F" w:rsidR="00804935" w:rsidRDefault="00921E61" w:rsidP="00804935">
      <w:pPr>
        <w:rPr>
          <w:rFonts w:ascii="Arial" w:hAnsi="Arial" w:cs="Arial"/>
        </w:rPr>
      </w:pPr>
      <w:r>
        <w:rPr>
          <w:rFonts w:ascii="Arial" w:hAnsi="Arial" w:cs="Arial"/>
        </w:rPr>
        <w:t xml:space="preserve">Pretty much back to pre-covid levels of activity with both the </w:t>
      </w:r>
      <w:proofErr w:type="spellStart"/>
      <w:r>
        <w:rPr>
          <w:rFonts w:ascii="Arial" w:hAnsi="Arial" w:cs="Arial"/>
        </w:rPr>
        <w:t>Edale</w:t>
      </w:r>
      <w:proofErr w:type="spellEnd"/>
      <w:r>
        <w:rPr>
          <w:rFonts w:ascii="Arial" w:hAnsi="Arial" w:cs="Arial"/>
        </w:rPr>
        <w:t xml:space="preserve"> and Burbage Skylines back on the calendar.  There was a large Dark Peak presence at the annual FRA Relays, </w:t>
      </w:r>
      <w:proofErr w:type="spellStart"/>
      <w:r>
        <w:rPr>
          <w:rFonts w:ascii="Arial" w:hAnsi="Arial" w:cs="Arial"/>
        </w:rPr>
        <w:t>Hodgsons</w:t>
      </w:r>
      <w:proofErr w:type="spellEnd"/>
      <w:r>
        <w:rPr>
          <w:rFonts w:ascii="Arial" w:hAnsi="Arial" w:cs="Arial"/>
        </w:rPr>
        <w:t xml:space="preserve"> and a couple of smaller events.  The Committee agreed to subsidise such events through either transport or accommodation</w:t>
      </w:r>
      <w:r w:rsidR="00E66D02">
        <w:rPr>
          <w:rFonts w:ascii="Arial" w:hAnsi="Arial" w:cs="Arial"/>
        </w:rPr>
        <w:t>,</w:t>
      </w:r>
      <w:r>
        <w:rPr>
          <w:rFonts w:ascii="Arial" w:hAnsi="Arial" w:cs="Arial"/>
        </w:rPr>
        <w:t xml:space="preserve"> which seems to have been met favourably by club members</w:t>
      </w:r>
      <w:r w:rsidR="00E66D02">
        <w:rPr>
          <w:rFonts w:ascii="Arial" w:hAnsi="Arial" w:cs="Arial"/>
        </w:rPr>
        <w:t xml:space="preserve">, in addition the </w:t>
      </w:r>
      <w:proofErr w:type="spellStart"/>
      <w:r w:rsidR="00E66D02">
        <w:rPr>
          <w:rFonts w:ascii="Arial" w:hAnsi="Arial" w:cs="Arial"/>
        </w:rPr>
        <w:t>the</w:t>
      </w:r>
      <w:proofErr w:type="spellEnd"/>
      <w:r w:rsidR="00E66D02">
        <w:rPr>
          <w:rFonts w:ascii="Arial" w:hAnsi="Arial" w:cs="Arial"/>
        </w:rPr>
        <w:t xml:space="preserve"> entry fees</w:t>
      </w:r>
    </w:p>
    <w:p w14:paraId="48975F04" w14:textId="72250700" w:rsidR="00804935" w:rsidRDefault="00804935" w:rsidP="00804935">
      <w:pPr>
        <w:rPr>
          <w:rFonts w:ascii="Arial" w:hAnsi="Arial" w:cs="Arial"/>
        </w:rPr>
      </w:pPr>
    </w:p>
    <w:p w14:paraId="5DB678DD" w14:textId="078C200E" w:rsidR="00804935" w:rsidRDefault="00C12FD6" w:rsidP="00804935">
      <w:pPr>
        <w:rPr>
          <w:rFonts w:ascii="Arial" w:hAnsi="Arial" w:cs="Arial"/>
        </w:rPr>
      </w:pPr>
      <w:r>
        <w:rPr>
          <w:rFonts w:ascii="Arial" w:hAnsi="Arial" w:cs="Arial"/>
        </w:rPr>
        <w:t>M</w:t>
      </w:r>
      <w:r w:rsidR="00804935">
        <w:rPr>
          <w:rFonts w:ascii="Arial" w:hAnsi="Arial" w:cs="Arial"/>
        </w:rPr>
        <w:t>embership fees received</w:t>
      </w:r>
      <w:r>
        <w:rPr>
          <w:rFonts w:ascii="Arial" w:hAnsi="Arial" w:cs="Arial"/>
        </w:rPr>
        <w:t xml:space="preserve"> were,</w:t>
      </w:r>
      <w:r w:rsidR="00804935">
        <w:rPr>
          <w:rFonts w:ascii="Arial" w:hAnsi="Arial" w:cs="Arial"/>
        </w:rPr>
        <w:t xml:space="preserve"> </w:t>
      </w:r>
      <w:r>
        <w:rPr>
          <w:rFonts w:ascii="Arial" w:hAnsi="Arial" w:cs="Arial"/>
        </w:rPr>
        <w:t>in</w:t>
      </w:r>
      <w:r w:rsidR="00804935">
        <w:rPr>
          <w:rFonts w:ascii="Arial" w:hAnsi="Arial" w:cs="Arial"/>
        </w:rPr>
        <w:t xml:space="preserve"> total</w:t>
      </w:r>
      <w:r>
        <w:rPr>
          <w:rFonts w:ascii="Arial" w:hAnsi="Arial" w:cs="Arial"/>
        </w:rPr>
        <w:t xml:space="preserve">, </w:t>
      </w:r>
      <w:r w:rsidR="00804935">
        <w:rPr>
          <w:rFonts w:ascii="Arial" w:hAnsi="Arial" w:cs="Arial"/>
        </w:rPr>
        <w:t>£</w:t>
      </w:r>
      <w:r>
        <w:rPr>
          <w:rFonts w:ascii="Arial" w:hAnsi="Arial" w:cs="Arial"/>
        </w:rPr>
        <w:t>6</w:t>
      </w:r>
      <w:r w:rsidR="00921E61">
        <w:rPr>
          <w:rFonts w:ascii="Arial" w:hAnsi="Arial" w:cs="Arial"/>
        </w:rPr>
        <w:t>,681</w:t>
      </w:r>
      <w:r>
        <w:rPr>
          <w:rFonts w:ascii="Arial" w:hAnsi="Arial" w:cs="Arial"/>
        </w:rPr>
        <w:t xml:space="preserve"> (202</w:t>
      </w:r>
      <w:r w:rsidR="00921E61">
        <w:rPr>
          <w:rFonts w:ascii="Arial" w:hAnsi="Arial" w:cs="Arial"/>
        </w:rPr>
        <w:t>1</w:t>
      </w:r>
      <w:r>
        <w:rPr>
          <w:rFonts w:ascii="Arial" w:hAnsi="Arial" w:cs="Arial"/>
        </w:rPr>
        <w:t>: £</w:t>
      </w:r>
      <w:r w:rsidR="00921E61">
        <w:rPr>
          <w:rFonts w:ascii="Arial" w:hAnsi="Arial" w:cs="Arial"/>
        </w:rPr>
        <w:t>6,193</w:t>
      </w:r>
      <w:r>
        <w:rPr>
          <w:rFonts w:ascii="Arial" w:hAnsi="Arial" w:cs="Arial"/>
        </w:rPr>
        <w:t xml:space="preserve">) </w:t>
      </w:r>
      <w:r w:rsidR="00804935">
        <w:rPr>
          <w:rFonts w:ascii="Arial" w:hAnsi="Arial" w:cs="Arial"/>
        </w:rPr>
        <w:t xml:space="preserve">from </w:t>
      </w:r>
      <w:r w:rsidR="00E66D02">
        <w:rPr>
          <w:rFonts w:ascii="Arial" w:hAnsi="Arial" w:cs="Arial"/>
        </w:rPr>
        <w:t>getting on for 500</w:t>
      </w:r>
      <w:r>
        <w:rPr>
          <w:rFonts w:ascii="Arial" w:hAnsi="Arial" w:cs="Arial"/>
        </w:rPr>
        <w:t xml:space="preserve"> (202</w:t>
      </w:r>
      <w:r w:rsidR="00E66D02">
        <w:rPr>
          <w:rFonts w:ascii="Arial" w:hAnsi="Arial" w:cs="Arial"/>
        </w:rPr>
        <w:t>1</w:t>
      </w:r>
      <w:r>
        <w:rPr>
          <w:rFonts w:ascii="Arial" w:hAnsi="Arial" w:cs="Arial"/>
        </w:rPr>
        <w:t>: c.4</w:t>
      </w:r>
      <w:r w:rsidR="00E66D02">
        <w:rPr>
          <w:rFonts w:ascii="Arial" w:hAnsi="Arial" w:cs="Arial"/>
        </w:rPr>
        <w:t>20</w:t>
      </w:r>
      <w:r>
        <w:rPr>
          <w:rFonts w:ascii="Arial" w:hAnsi="Arial" w:cs="Arial"/>
        </w:rPr>
        <w:t>)</w:t>
      </w:r>
      <w:r w:rsidR="00804935">
        <w:rPr>
          <w:rFonts w:ascii="Arial" w:hAnsi="Arial" w:cs="Arial"/>
        </w:rPr>
        <w:t xml:space="preserve"> members.  Out of this we paid</w:t>
      </w:r>
      <w:r>
        <w:rPr>
          <w:rFonts w:ascii="Arial" w:hAnsi="Arial" w:cs="Arial"/>
        </w:rPr>
        <w:t xml:space="preserve"> £1,</w:t>
      </w:r>
      <w:r w:rsidR="00921E61">
        <w:rPr>
          <w:rFonts w:ascii="Arial" w:hAnsi="Arial" w:cs="Arial"/>
        </w:rPr>
        <w:t>319</w:t>
      </w:r>
      <w:r>
        <w:rPr>
          <w:rFonts w:ascii="Arial" w:hAnsi="Arial" w:cs="Arial"/>
        </w:rPr>
        <w:t xml:space="preserve"> (202</w:t>
      </w:r>
      <w:r w:rsidR="00921E61">
        <w:rPr>
          <w:rFonts w:ascii="Arial" w:hAnsi="Arial" w:cs="Arial"/>
        </w:rPr>
        <w:t>1</w:t>
      </w:r>
      <w:r>
        <w:rPr>
          <w:rFonts w:ascii="Arial" w:hAnsi="Arial" w:cs="Arial"/>
        </w:rPr>
        <w:t>: £1,</w:t>
      </w:r>
      <w:r w:rsidR="00921E61">
        <w:rPr>
          <w:rFonts w:ascii="Arial" w:hAnsi="Arial" w:cs="Arial"/>
        </w:rPr>
        <w:t>245</w:t>
      </w:r>
      <w:r>
        <w:rPr>
          <w:rFonts w:ascii="Arial" w:hAnsi="Arial" w:cs="Arial"/>
        </w:rPr>
        <w:t>)</w:t>
      </w:r>
      <w:r w:rsidR="00804935">
        <w:rPr>
          <w:rFonts w:ascii="Arial" w:hAnsi="Arial" w:cs="Arial"/>
        </w:rPr>
        <w:t xml:space="preserve"> for subscriptions to England Athletics.</w:t>
      </w:r>
      <w:r>
        <w:rPr>
          <w:rFonts w:ascii="Arial" w:hAnsi="Arial" w:cs="Arial"/>
        </w:rPr>
        <w:t xml:space="preserve">  </w:t>
      </w:r>
      <w:r w:rsidR="00E66D02">
        <w:rPr>
          <w:rFonts w:ascii="Arial" w:hAnsi="Arial" w:cs="Arial"/>
        </w:rPr>
        <w:t xml:space="preserve">Our membership is definitely on the </w:t>
      </w:r>
      <w:proofErr w:type="gramStart"/>
      <w:r w:rsidR="00E66D02">
        <w:rPr>
          <w:rFonts w:ascii="Arial" w:hAnsi="Arial" w:cs="Arial"/>
        </w:rPr>
        <w:t>increase</w:t>
      </w:r>
      <w:proofErr w:type="gramEnd"/>
      <w:r w:rsidR="00E66D02">
        <w:rPr>
          <w:rFonts w:ascii="Arial" w:hAnsi="Arial" w:cs="Arial"/>
        </w:rPr>
        <w:t xml:space="preserve"> but I cannot reconcile the exact numbers</w:t>
      </w:r>
    </w:p>
    <w:p w14:paraId="741F621F" w14:textId="77777777" w:rsidR="003E6E9D" w:rsidRDefault="003E6E9D">
      <w:pPr>
        <w:rPr>
          <w:rFonts w:ascii="Arial" w:hAnsi="Arial" w:cs="Arial"/>
        </w:rPr>
      </w:pPr>
    </w:p>
    <w:p w14:paraId="79BA98BE" w14:textId="5376A7D2" w:rsidR="00376D61" w:rsidRDefault="007B69E8">
      <w:pPr>
        <w:rPr>
          <w:rFonts w:ascii="Arial" w:hAnsi="Arial" w:cs="Arial"/>
        </w:rPr>
      </w:pPr>
      <w:r>
        <w:rPr>
          <w:rFonts w:ascii="Arial" w:hAnsi="Arial" w:cs="Arial"/>
        </w:rPr>
        <w:t>£</w:t>
      </w:r>
      <w:r w:rsidR="00E66D02">
        <w:rPr>
          <w:rFonts w:ascii="Arial" w:hAnsi="Arial" w:cs="Arial"/>
        </w:rPr>
        <w:t>3,371</w:t>
      </w:r>
      <w:r>
        <w:rPr>
          <w:rFonts w:ascii="Arial" w:hAnsi="Arial" w:cs="Arial"/>
        </w:rPr>
        <w:t xml:space="preserve"> of kit was purchased</w:t>
      </w:r>
      <w:r w:rsidR="00900119">
        <w:rPr>
          <w:rFonts w:ascii="Arial" w:hAnsi="Arial" w:cs="Arial"/>
        </w:rPr>
        <w:t xml:space="preserve"> with</w:t>
      </w:r>
      <w:r w:rsidR="00376D61">
        <w:rPr>
          <w:rFonts w:ascii="Arial" w:hAnsi="Arial" w:cs="Arial"/>
        </w:rPr>
        <w:t xml:space="preserve"> income received of £</w:t>
      </w:r>
      <w:r w:rsidR="00E66D02">
        <w:rPr>
          <w:rFonts w:ascii="Arial" w:hAnsi="Arial" w:cs="Arial"/>
        </w:rPr>
        <w:t>2,221</w:t>
      </w:r>
      <w:r w:rsidR="00376D61">
        <w:rPr>
          <w:rFonts w:ascii="Arial" w:hAnsi="Arial" w:cs="Arial"/>
        </w:rPr>
        <w:t xml:space="preserve">.  The excess of </w:t>
      </w:r>
      <w:r w:rsidR="00E66D02">
        <w:rPr>
          <w:rFonts w:ascii="Arial" w:hAnsi="Arial" w:cs="Arial"/>
        </w:rPr>
        <w:t>expenditure</w:t>
      </w:r>
      <w:r w:rsidR="00376D61">
        <w:rPr>
          <w:rFonts w:ascii="Arial" w:hAnsi="Arial" w:cs="Arial"/>
        </w:rPr>
        <w:t xml:space="preserve"> over </w:t>
      </w:r>
      <w:r w:rsidR="00E66D02">
        <w:rPr>
          <w:rFonts w:ascii="Arial" w:hAnsi="Arial" w:cs="Arial"/>
        </w:rPr>
        <w:t>income</w:t>
      </w:r>
      <w:r w:rsidR="00CD0EC8">
        <w:rPr>
          <w:rFonts w:ascii="Arial" w:hAnsi="Arial" w:cs="Arial"/>
        </w:rPr>
        <w:t xml:space="preserve"> is represented by unsold stock.  We do not</w:t>
      </w:r>
      <w:r w:rsidR="00376D61">
        <w:rPr>
          <w:rFonts w:ascii="Arial" w:hAnsi="Arial" w:cs="Arial"/>
        </w:rPr>
        <w:t xml:space="preserve"> account for stock of kit</w:t>
      </w:r>
      <w:r w:rsidR="00CE31D3">
        <w:rPr>
          <w:rFonts w:ascii="Arial" w:hAnsi="Arial" w:cs="Arial"/>
        </w:rPr>
        <w:t xml:space="preserve"> in our balance sheet but instead, write off purchases as they occur.</w:t>
      </w:r>
      <w:r w:rsidR="004E4201">
        <w:rPr>
          <w:rFonts w:ascii="Arial" w:hAnsi="Arial" w:cs="Arial"/>
        </w:rPr>
        <w:t xml:space="preserve">  Income form sales will accrue in 2023</w:t>
      </w:r>
    </w:p>
    <w:p w14:paraId="3A36A18B" w14:textId="77777777" w:rsidR="00CE31D3" w:rsidRDefault="00CE31D3">
      <w:pPr>
        <w:rPr>
          <w:rFonts w:ascii="Arial" w:hAnsi="Arial" w:cs="Arial"/>
        </w:rPr>
      </w:pPr>
    </w:p>
    <w:p w14:paraId="4B7DAED0" w14:textId="48898FA2" w:rsidR="007B69E8" w:rsidRDefault="00CD0EC8">
      <w:pPr>
        <w:rPr>
          <w:rFonts w:ascii="Arial" w:hAnsi="Arial" w:cs="Arial"/>
        </w:rPr>
      </w:pPr>
      <w:r>
        <w:rPr>
          <w:rFonts w:ascii="Arial" w:hAnsi="Arial" w:cs="Arial"/>
        </w:rPr>
        <w:t>The club has spent £</w:t>
      </w:r>
      <w:r w:rsidR="00E018E7">
        <w:rPr>
          <w:rFonts w:ascii="Arial" w:hAnsi="Arial" w:cs="Arial"/>
        </w:rPr>
        <w:t>2,030</w:t>
      </w:r>
      <w:r w:rsidR="004E4201">
        <w:rPr>
          <w:rFonts w:ascii="Arial" w:hAnsi="Arial" w:cs="Arial"/>
        </w:rPr>
        <w:t xml:space="preserve"> </w:t>
      </w:r>
      <w:r>
        <w:rPr>
          <w:rFonts w:ascii="Arial" w:hAnsi="Arial" w:cs="Arial"/>
        </w:rPr>
        <w:t>on training courses which include coaching and first aid</w:t>
      </w:r>
      <w:r w:rsidR="004E4201">
        <w:rPr>
          <w:rFonts w:ascii="Arial" w:hAnsi="Arial" w:cs="Arial"/>
        </w:rPr>
        <w:t>,</w:t>
      </w:r>
      <w:r>
        <w:rPr>
          <w:rFonts w:ascii="Arial" w:hAnsi="Arial" w:cs="Arial"/>
        </w:rPr>
        <w:t xml:space="preserve"> all for the benefit of members</w:t>
      </w:r>
    </w:p>
    <w:p w14:paraId="1F3CCB3D" w14:textId="7A4DA445" w:rsidR="00CE31D3" w:rsidRDefault="00CE31D3">
      <w:pPr>
        <w:rPr>
          <w:rFonts w:ascii="Arial" w:hAnsi="Arial" w:cs="Arial"/>
        </w:rPr>
      </w:pPr>
    </w:p>
    <w:p w14:paraId="672C0B5C" w14:textId="632A6924" w:rsidR="007B69E8" w:rsidRDefault="00CD0EC8">
      <w:pPr>
        <w:rPr>
          <w:rFonts w:ascii="Arial" w:hAnsi="Arial" w:cs="Arial"/>
        </w:rPr>
      </w:pPr>
      <w:r>
        <w:rPr>
          <w:rFonts w:ascii="Arial" w:hAnsi="Arial" w:cs="Arial"/>
        </w:rPr>
        <w:t xml:space="preserve">In addition to presenting the annual DPFR dinner, we were asked to host the annual FRA dinner.  It was not clear if the FRA would underwrite this event and there is currently a combined loss across both the DPFR and FRA events of £1,706.79.  It is expected to recover </w:t>
      </w:r>
      <w:r w:rsidR="00E018E7">
        <w:rPr>
          <w:rFonts w:ascii="Arial" w:hAnsi="Arial" w:cs="Arial"/>
        </w:rPr>
        <w:t>£875</w:t>
      </w:r>
      <w:r>
        <w:rPr>
          <w:rFonts w:ascii="Arial" w:hAnsi="Arial" w:cs="Arial"/>
        </w:rPr>
        <w:t xml:space="preserve"> </w:t>
      </w:r>
      <w:r w:rsidR="004E4201">
        <w:rPr>
          <w:rFonts w:ascii="Arial" w:hAnsi="Arial" w:cs="Arial"/>
        </w:rPr>
        <w:t xml:space="preserve">from the </w:t>
      </w:r>
      <w:r>
        <w:rPr>
          <w:rFonts w:ascii="Arial" w:hAnsi="Arial" w:cs="Arial"/>
        </w:rPr>
        <w:t>FRA</w:t>
      </w:r>
      <w:r w:rsidR="00E018E7">
        <w:rPr>
          <w:rFonts w:ascii="Arial" w:hAnsi="Arial" w:cs="Arial"/>
        </w:rPr>
        <w:t>,</w:t>
      </w:r>
      <w:r>
        <w:rPr>
          <w:rFonts w:ascii="Arial" w:hAnsi="Arial" w:cs="Arial"/>
        </w:rPr>
        <w:t xml:space="preserve"> </w:t>
      </w:r>
      <w:r w:rsidR="00E018E7">
        <w:rPr>
          <w:rFonts w:ascii="Arial" w:hAnsi="Arial" w:cs="Arial"/>
        </w:rPr>
        <w:t>which they have acknowledged, and has been accounted for in these figures</w:t>
      </w:r>
      <w:r w:rsidR="004D179F">
        <w:rPr>
          <w:rFonts w:ascii="Arial" w:hAnsi="Arial" w:cs="Arial"/>
        </w:rPr>
        <w:t xml:space="preserve"> (amount subsequently received)</w:t>
      </w:r>
    </w:p>
    <w:p w14:paraId="2F810442" w14:textId="038D17AB" w:rsidR="00CD0EC8" w:rsidRDefault="00CD0EC8">
      <w:pPr>
        <w:rPr>
          <w:rFonts w:ascii="Arial" w:hAnsi="Arial" w:cs="Arial"/>
        </w:rPr>
      </w:pPr>
    </w:p>
    <w:p w14:paraId="56D1BDBB" w14:textId="40E172BD" w:rsidR="00CD0EC8" w:rsidRDefault="00CD0EC8">
      <w:pPr>
        <w:rPr>
          <w:rFonts w:ascii="Arial" w:hAnsi="Arial" w:cs="Arial"/>
        </w:rPr>
      </w:pPr>
      <w:r>
        <w:rPr>
          <w:rFonts w:ascii="Arial" w:hAnsi="Arial" w:cs="Arial"/>
        </w:rPr>
        <w:t xml:space="preserve">The annual camping event was revamped and held at the Bamford Rec.  There was the usual Saturday run and overall, DPFR subsidies the event by £396 </w:t>
      </w:r>
    </w:p>
    <w:p w14:paraId="2788E20D" w14:textId="3AC83E24" w:rsidR="007B69E8" w:rsidRDefault="00CD0EC8">
      <w:pPr>
        <w:rPr>
          <w:rFonts w:ascii="Arial" w:hAnsi="Arial" w:cs="Arial"/>
        </w:rPr>
      </w:pPr>
      <w:r>
        <w:rPr>
          <w:rFonts w:ascii="Arial" w:hAnsi="Arial" w:cs="Arial"/>
        </w:rPr>
        <w:t xml:space="preserve"> </w:t>
      </w:r>
    </w:p>
    <w:p w14:paraId="7DC1F40A" w14:textId="2F04B316" w:rsidR="0051462E" w:rsidRDefault="00CD0EC8">
      <w:pPr>
        <w:rPr>
          <w:rFonts w:ascii="Arial" w:hAnsi="Arial" w:cs="Arial"/>
        </w:rPr>
      </w:pPr>
      <w:r>
        <w:rPr>
          <w:rFonts w:ascii="Arial" w:hAnsi="Arial" w:cs="Arial"/>
        </w:rPr>
        <w:t xml:space="preserve">The </w:t>
      </w:r>
      <w:r w:rsidR="00260E31">
        <w:rPr>
          <w:rFonts w:ascii="Arial" w:hAnsi="Arial" w:cs="Arial"/>
        </w:rPr>
        <w:t>£1,000</w:t>
      </w:r>
      <w:r>
        <w:rPr>
          <w:rFonts w:ascii="Arial" w:hAnsi="Arial" w:cs="Arial"/>
        </w:rPr>
        <w:t xml:space="preserve"> from </w:t>
      </w:r>
      <w:r w:rsidR="00386CFD">
        <w:rPr>
          <w:rFonts w:ascii="Arial" w:hAnsi="Arial" w:cs="Arial"/>
        </w:rPr>
        <w:t>the 2019 Re</w:t>
      </w:r>
      <w:r w:rsidR="00260E31">
        <w:rPr>
          <w:rFonts w:ascii="Arial" w:hAnsi="Arial" w:cs="Arial"/>
        </w:rPr>
        <w:t>lay</w:t>
      </w:r>
      <w:r w:rsidR="00386CFD">
        <w:rPr>
          <w:rFonts w:ascii="Arial" w:hAnsi="Arial" w:cs="Arial"/>
        </w:rPr>
        <w:t xml:space="preserve"> surplus</w:t>
      </w:r>
      <w:r>
        <w:rPr>
          <w:rFonts w:ascii="Arial" w:hAnsi="Arial" w:cs="Arial"/>
        </w:rPr>
        <w:t xml:space="preserve"> was finally made</w:t>
      </w:r>
      <w:r w:rsidR="00386CFD">
        <w:rPr>
          <w:rFonts w:ascii="Arial" w:hAnsi="Arial" w:cs="Arial"/>
        </w:rPr>
        <w:t xml:space="preserve"> to the Woodhead Mountain </w:t>
      </w:r>
      <w:r w:rsidR="00260E31">
        <w:rPr>
          <w:rFonts w:ascii="Arial" w:hAnsi="Arial" w:cs="Arial"/>
        </w:rPr>
        <w:t>Rescue vehicle appeal</w:t>
      </w:r>
      <w:r w:rsidR="009E2CEA">
        <w:rPr>
          <w:rFonts w:ascii="Arial" w:hAnsi="Arial" w:cs="Arial"/>
        </w:rPr>
        <w:t xml:space="preserve"> along with a distribution from the </w:t>
      </w:r>
      <w:proofErr w:type="spellStart"/>
      <w:r w:rsidR="009E2CEA">
        <w:rPr>
          <w:rFonts w:ascii="Arial" w:hAnsi="Arial" w:cs="Arial"/>
        </w:rPr>
        <w:t>Edale</w:t>
      </w:r>
      <w:proofErr w:type="spellEnd"/>
      <w:r w:rsidR="009E2CEA">
        <w:rPr>
          <w:rFonts w:ascii="Arial" w:hAnsi="Arial" w:cs="Arial"/>
        </w:rPr>
        <w:t xml:space="preserve"> Skyline event – all to </w:t>
      </w:r>
      <w:proofErr w:type="spellStart"/>
      <w:r w:rsidR="009E2CEA">
        <w:rPr>
          <w:rFonts w:ascii="Arial" w:hAnsi="Arial" w:cs="Arial"/>
        </w:rPr>
        <w:t>Edale</w:t>
      </w:r>
      <w:proofErr w:type="spellEnd"/>
      <w:r w:rsidR="009E2CEA">
        <w:rPr>
          <w:rFonts w:ascii="Arial" w:hAnsi="Arial" w:cs="Arial"/>
        </w:rPr>
        <w:t xml:space="preserve"> based charities or organisations</w:t>
      </w:r>
    </w:p>
    <w:p w14:paraId="62571BD2" w14:textId="42D33668" w:rsidR="009E2CEA" w:rsidRDefault="009E2CEA">
      <w:pPr>
        <w:rPr>
          <w:rFonts w:ascii="Arial" w:hAnsi="Arial" w:cs="Arial"/>
        </w:rPr>
      </w:pPr>
    </w:p>
    <w:p w14:paraId="5FCB65BB" w14:textId="17D3C936" w:rsidR="009E2CEA" w:rsidRDefault="009E2CEA" w:rsidP="009E2CEA">
      <w:pPr>
        <w:rPr>
          <w:rFonts w:ascii="Arial" w:hAnsi="Arial" w:cs="Arial"/>
        </w:rPr>
      </w:pPr>
      <w:r>
        <w:rPr>
          <w:rFonts w:ascii="Arial" w:hAnsi="Arial" w:cs="Arial"/>
        </w:rPr>
        <w:t>All these resulted in a net loss for the year of £</w:t>
      </w:r>
      <w:r w:rsidR="00E018E7">
        <w:rPr>
          <w:rFonts w:ascii="Arial" w:hAnsi="Arial" w:cs="Arial"/>
        </w:rPr>
        <w:t>4,405</w:t>
      </w:r>
      <w:r>
        <w:rPr>
          <w:rFonts w:ascii="Arial" w:hAnsi="Arial" w:cs="Arial"/>
        </w:rPr>
        <w:t xml:space="preserve"> (2021: surplus £3,197) which reduces the total reserves from £22,438 last year to £</w:t>
      </w:r>
      <w:r w:rsidR="00E018E7">
        <w:rPr>
          <w:rFonts w:ascii="Arial" w:hAnsi="Arial" w:cs="Arial"/>
        </w:rPr>
        <w:t>18,133</w:t>
      </w:r>
      <w:r>
        <w:rPr>
          <w:rFonts w:ascii="Arial" w:hAnsi="Arial" w:cs="Arial"/>
        </w:rPr>
        <w:t xml:space="preserve"> </w:t>
      </w:r>
      <w:proofErr w:type="gramStart"/>
      <w:r>
        <w:rPr>
          <w:rFonts w:ascii="Arial" w:hAnsi="Arial" w:cs="Arial"/>
        </w:rPr>
        <w:t>at</w:t>
      </w:r>
      <w:proofErr w:type="gramEnd"/>
      <w:r>
        <w:rPr>
          <w:rFonts w:ascii="Arial" w:hAnsi="Arial" w:cs="Arial"/>
        </w:rPr>
        <w:t xml:space="preserve"> 31</w:t>
      </w:r>
      <w:r w:rsidRPr="007B69E8">
        <w:rPr>
          <w:rFonts w:ascii="Arial" w:hAnsi="Arial" w:cs="Arial"/>
          <w:vertAlign w:val="superscript"/>
        </w:rPr>
        <w:t>st</w:t>
      </w:r>
      <w:r>
        <w:rPr>
          <w:rFonts w:ascii="Arial" w:hAnsi="Arial" w:cs="Arial"/>
        </w:rPr>
        <w:t xml:space="preserve"> December 202</w:t>
      </w:r>
      <w:r w:rsidR="005D77D0">
        <w:rPr>
          <w:rFonts w:ascii="Arial" w:hAnsi="Arial" w:cs="Arial"/>
        </w:rPr>
        <w:t>2</w:t>
      </w:r>
      <w:r>
        <w:rPr>
          <w:rFonts w:ascii="Arial" w:hAnsi="Arial" w:cs="Arial"/>
        </w:rPr>
        <w:t>.</w:t>
      </w:r>
    </w:p>
    <w:p w14:paraId="3BDB1BEF" w14:textId="77777777" w:rsidR="009E2CEA" w:rsidRDefault="009E2CEA">
      <w:pPr>
        <w:rPr>
          <w:rFonts w:ascii="Arial" w:hAnsi="Arial" w:cs="Arial"/>
        </w:rPr>
      </w:pPr>
    </w:p>
    <w:p w14:paraId="0EE02FB4" w14:textId="77777777" w:rsidR="0051462E" w:rsidRDefault="0051462E">
      <w:pPr>
        <w:rPr>
          <w:rFonts w:ascii="Arial" w:hAnsi="Arial" w:cs="Arial"/>
        </w:rPr>
      </w:pPr>
    </w:p>
    <w:p w14:paraId="06712CA9" w14:textId="77777777" w:rsidR="0051462E" w:rsidRDefault="0051462E">
      <w:pPr>
        <w:rPr>
          <w:rFonts w:ascii="Arial" w:hAnsi="Arial" w:cs="Arial"/>
        </w:rPr>
      </w:pPr>
      <w:r>
        <w:rPr>
          <w:rFonts w:ascii="Arial" w:hAnsi="Arial" w:cs="Arial"/>
        </w:rPr>
        <w:t>David Arundale</w:t>
      </w:r>
    </w:p>
    <w:p w14:paraId="0A8AF599" w14:textId="46292F66" w:rsidR="0051462E" w:rsidRDefault="0051462E">
      <w:pPr>
        <w:rPr>
          <w:rFonts w:ascii="Arial" w:hAnsi="Arial" w:cs="Arial"/>
        </w:rPr>
      </w:pPr>
      <w:proofErr w:type="spellStart"/>
      <w:r>
        <w:rPr>
          <w:rFonts w:ascii="Arial" w:hAnsi="Arial" w:cs="Arial"/>
        </w:rPr>
        <w:t>Treasuruer</w:t>
      </w:r>
      <w:proofErr w:type="spellEnd"/>
    </w:p>
    <w:p w14:paraId="350C3C0A" w14:textId="31681942" w:rsidR="004E4201" w:rsidRDefault="004E4201">
      <w:pPr>
        <w:rPr>
          <w:rFonts w:ascii="Arial" w:hAnsi="Arial" w:cs="Arial"/>
        </w:rPr>
      </w:pPr>
    </w:p>
    <w:p w14:paraId="019DD9B7" w14:textId="2BC825D4" w:rsidR="004E4201" w:rsidRDefault="004D179F">
      <w:pPr>
        <w:rPr>
          <w:rFonts w:ascii="Arial" w:hAnsi="Arial" w:cs="Arial"/>
        </w:rPr>
      </w:pPr>
      <w:r>
        <w:rPr>
          <w:rFonts w:ascii="Arial" w:hAnsi="Arial" w:cs="Arial"/>
        </w:rPr>
        <w:t>May</w:t>
      </w:r>
      <w:r w:rsidR="004E4201">
        <w:rPr>
          <w:rFonts w:ascii="Arial" w:hAnsi="Arial" w:cs="Arial"/>
        </w:rPr>
        <w:t xml:space="preserve"> 2023</w:t>
      </w:r>
    </w:p>
    <w:p w14:paraId="1C05FD9A" w14:textId="166B15E4" w:rsidR="00804935" w:rsidRDefault="00804935">
      <w:pPr>
        <w:rPr>
          <w:rFonts w:ascii="Arial" w:hAnsi="Arial" w:cs="Arial"/>
        </w:rPr>
      </w:pPr>
      <w:r>
        <w:rPr>
          <w:rFonts w:ascii="Arial" w:hAnsi="Arial" w:cs="Arial"/>
        </w:rPr>
        <w:t xml:space="preserve"> </w:t>
      </w:r>
    </w:p>
    <w:p w14:paraId="25339988" w14:textId="4795B7BE" w:rsidR="00E801DA" w:rsidRDefault="00E801DA">
      <w:pPr>
        <w:rPr>
          <w:rFonts w:ascii="Arial" w:hAnsi="Arial" w:cs="Arial"/>
        </w:rPr>
      </w:pPr>
    </w:p>
    <w:p w14:paraId="55B6DCD9" w14:textId="06CF5054" w:rsidR="00E801DA" w:rsidRDefault="00B63A41">
      <w:pPr>
        <w:rPr>
          <w:rFonts w:ascii="Arial" w:hAnsi="Arial" w:cs="Arial"/>
        </w:rPr>
      </w:pPr>
      <w:r>
        <w:rPr>
          <w:rFonts w:ascii="Arial" w:hAnsi="Arial" w:cs="Arial"/>
        </w:rPr>
        <w:t>Enc. summary Income and Expenditure and Balance Sheet</w:t>
      </w:r>
    </w:p>
    <w:p w14:paraId="283E1287" w14:textId="70599178" w:rsidR="00E801DA" w:rsidRDefault="00E801DA">
      <w:pPr>
        <w:rPr>
          <w:rFonts w:ascii="Arial" w:hAnsi="Arial" w:cs="Arial"/>
        </w:rPr>
      </w:pPr>
    </w:p>
    <w:p w14:paraId="372E8CEC" w14:textId="0FE11BF8" w:rsidR="00E801DA" w:rsidRDefault="00E801DA">
      <w:pPr>
        <w:rPr>
          <w:rFonts w:ascii="Arial" w:hAnsi="Arial" w:cs="Arial"/>
        </w:rPr>
      </w:pPr>
    </w:p>
    <w:p w14:paraId="49FAB197" w14:textId="317BC60C" w:rsidR="00E801DA" w:rsidRDefault="00E801DA">
      <w:pPr>
        <w:rPr>
          <w:rFonts w:ascii="Arial" w:hAnsi="Arial" w:cs="Arial"/>
        </w:rPr>
      </w:pPr>
    </w:p>
    <w:p w14:paraId="74698C2E" w14:textId="1033A80A" w:rsidR="00E801DA" w:rsidRDefault="00E801DA">
      <w:pPr>
        <w:rPr>
          <w:rFonts w:ascii="Arial" w:hAnsi="Arial" w:cs="Arial"/>
        </w:rPr>
      </w:pPr>
    </w:p>
    <w:p w14:paraId="28C24DB1" w14:textId="412B52C5" w:rsidR="00E801DA" w:rsidRDefault="00E801DA">
      <w:pPr>
        <w:rPr>
          <w:rFonts w:ascii="Arial" w:hAnsi="Arial" w:cs="Arial"/>
        </w:rPr>
      </w:pPr>
    </w:p>
    <w:p w14:paraId="361336BE" w14:textId="1A27F570" w:rsidR="00E801DA" w:rsidRDefault="00E801DA">
      <w:pPr>
        <w:rPr>
          <w:rFonts w:ascii="Arial" w:hAnsi="Arial" w:cs="Arial"/>
        </w:rPr>
      </w:pPr>
    </w:p>
    <w:p w14:paraId="09FF7812" w14:textId="28AE0EBA" w:rsidR="00E801DA" w:rsidRDefault="00E801DA">
      <w:pPr>
        <w:rPr>
          <w:rFonts w:ascii="Arial" w:hAnsi="Arial" w:cs="Arial"/>
        </w:rPr>
      </w:pPr>
    </w:p>
    <w:p w14:paraId="3877B449" w14:textId="634C2FA1" w:rsidR="00E801DA" w:rsidRDefault="00E801DA">
      <w:pPr>
        <w:rPr>
          <w:rFonts w:ascii="Arial" w:hAnsi="Arial" w:cs="Arial"/>
        </w:rPr>
      </w:pPr>
    </w:p>
    <w:p w14:paraId="7CCC2EE4" w14:textId="402FE740" w:rsidR="00E801DA" w:rsidRDefault="00E801DA">
      <w:pPr>
        <w:rPr>
          <w:rFonts w:ascii="Arial" w:hAnsi="Arial" w:cs="Arial"/>
        </w:rPr>
      </w:pPr>
    </w:p>
    <w:p w14:paraId="08C756FF" w14:textId="626138D2" w:rsidR="00E801DA" w:rsidRDefault="00E801DA">
      <w:pPr>
        <w:rPr>
          <w:rFonts w:ascii="Arial" w:hAnsi="Arial" w:cs="Arial"/>
        </w:rPr>
      </w:pPr>
    </w:p>
    <w:tbl>
      <w:tblPr>
        <w:tblStyle w:val="TableGrid"/>
        <w:tblW w:w="9822" w:type="dxa"/>
        <w:tblLook w:val="04A0" w:firstRow="1" w:lastRow="0" w:firstColumn="1" w:lastColumn="0" w:noHBand="0" w:noVBand="1"/>
      </w:tblPr>
      <w:tblGrid>
        <w:gridCol w:w="3384"/>
        <w:gridCol w:w="1569"/>
        <w:gridCol w:w="1616"/>
        <w:gridCol w:w="1662"/>
        <w:gridCol w:w="1591"/>
      </w:tblGrid>
      <w:tr w:rsidR="00E801DA" w14:paraId="025AC155" w14:textId="77777777" w:rsidTr="005773BF">
        <w:trPr>
          <w:trHeight w:val="4556"/>
        </w:trPr>
        <w:tc>
          <w:tcPr>
            <w:tcW w:w="3336" w:type="dxa"/>
          </w:tcPr>
          <w:tbl>
            <w:tblPr>
              <w:tblW w:w="3168" w:type="dxa"/>
              <w:tblLook w:val="04A0" w:firstRow="1" w:lastRow="0" w:firstColumn="1" w:lastColumn="0" w:noHBand="0" w:noVBand="1"/>
            </w:tblPr>
            <w:tblGrid>
              <w:gridCol w:w="3168"/>
            </w:tblGrid>
            <w:tr w:rsidR="00E801DA" w14:paraId="5BD46C77" w14:textId="77777777" w:rsidTr="00343C47">
              <w:trPr>
                <w:trHeight w:val="320"/>
              </w:trPr>
              <w:tc>
                <w:tcPr>
                  <w:tcW w:w="3168" w:type="dxa"/>
                  <w:tcBorders>
                    <w:top w:val="nil"/>
                    <w:left w:val="nil"/>
                    <w:bottom w:val="nil"/>
                    <w:right w:val="nil"/>
                  </w:tcBorders>
                  <w:shd w:val="clear" w:color="auto" w:fill="auto"/>
                  <w:noWrap/>
                  <w:vAlign w:val="bottom"/>
                  <w:hideMark/>
                </w:tcPr>
                <w:p w14:paraId="71F4EA7B" w14:textId="48158E6F" w:rsidR="00E801DA" w:rsidRDefault="00E801DA" w:rsidP="00E801DA">
                  <w:pPr>
                    <w:rPr>
                      <w:rFonts w:ascii="Calibri" w:hAnsi="Calibri" w:cs="Calibri"/>
                      <w:color w:val="000000"/>
                    </w:rPr>
                  </w:pPr>
                  <w:r>
                    <w:rPr>
                      <w:rFonts w:ascii="Calibri" w:hAnsi="Calibri" w:cs="Calibri"/>
                      <w:color w:val="000000"/>
                    </w:rPr>
                    <w:t>Year to 31/12/202</w:t>
                  </w:r>
                  <w:r w:rsidR="009E2CEA">
                    <w:rPr>
                      <w:rFonts w:ascii="Calibri" w:hAnsi="Calibri" w:cs="Calibri"/>
                      <w:color w:val="000000"/>
                    </w:rPr>
                    <w:t>2</w:t>
                  </w:r>
                </w:p>
              </w:tc>
            </w:tr>
            <w:tr w:rsidR="00E801DA" w14:paraId="06D60AA5" w14:textId="77777777" w:rsidTr="00343C47">
              <w:trPr>
                <w:trHeight w:val="320"/>
              </w:trPr>
              <w:tc>
                <w:tcPr>
                  <w:tcW w:w="3168" w:type="dxa"/>
                  <w:tcBorders>
                    <w:top w:val="nil"/>
                    <w:left w:val="nil"/>
                    <w:bottom w:val="nil"/>
                    <w:right w:val="nil"/>
                  </w:tcBorders>
                  <w:shd w:val="clear" w:color="auto" w:fill="auto"/>
                  <w:noWrap/>
                  <w:vAlign w:val="bottom"/>
                  <w:hideMark/>
                </w:tcPr>
                <w:p w14:paraId="7F51F94D" w14:textId="77777777" w:rsidR="00E801DA" w:rsidRDefault="00E801DA" w:rsidP="00E801DA">
                  <w:pPr>
                    <w:rPr>
                      <w:rFonts w:ascii="Calibri" w:hAnsi="Calibri" w:cs="Calibri"/>
                      <w:color w:val="000000"/>
                    </w:rPr>
                  </w:pPr>
                </w:p>
              </w:tc>
            </w:tr>
            <w:tr w:rsidR="00E801DA" w14:paraId="5CE6697A" w14:textId="77777777" w:rsidTr="00343C47">
              <w:trPr>
                <w:trHeight w:val="320"/>
              </w:trPr>
              <w:tc>
                <w:tcPr>
                  <w:tcW w:w="3168" w:type="dxa"/>
                  <w:tcBorders>
                    <w:top w:val="nil"/>
                    <w:left w:val="nil"/>
                    <w:bottom w:val="nil"/>
                    <w:right w:val="nil"/>
                  </w:tcBorders>
                  <w:shd w:val="clear" w:color="auto" w:fill="auto"/>
                  <w:noWrap/>
                  <w:vAlign w:val="bottom"/>
                  <w:hideMark/>
                </w:tcPr>
                <w:p w14:paraId="5C62FF3B" w14:textId="77777777" w:rsidR="00E801DA" w:rsidRDefault="00E801DA" w:rsidP="00E801DA">
                  <w:pPr>
                    <w:rPr>
                      <w:rFonts w:ascii="Calibri" w:hAnsi="Calibri" w:cs="Calibri"/>
                      <w:color w:val="000000"/>
                    </w:rPr>
                  </w:pPr>
                  <w:r>
                    <w:rPr>
                      <w:rFonts w:ascii="Calibri" w:hAnsi="Calibri" w:cs="Calibri"/>
                      <w:color w:val="000000"/>
                    </w:rPr>
                    <w:t>Membership</w:t>
                  </w:r>
                </w:p>
              </w:tc>
            </w:tr>
            <w:tr w:rsidR="00E801DA" w14:paraId="78F574E4" w14:textId="77777777" w:rsidTr="00343C47">
              <w:trPr>
                <w:trHeight w:val="320"/>
              </w:trPr>
              <w:tc>
                <w:tcPr>
                  <w:tcW w:w="3168" w:type="dxa"/>
                  <w:tcBorders>
                    <w:top w:val="nil"/>
                    <w:left w:val="nil"/>
                    <w:bottom w:val="nil"/>
                    <w:right w:val="nil"/>
                  </w:tcBorders>
                  <w:shd w:val="clear" w:color="auto" w:fill="auto"/>
                  <w:noWrap/>
                  <w:vAlign w:val="bottom"/>
                  <w:hideMark/>
                </w:tcPr>
                <w:p w14:paraId="0E694E81" w14:textId="77777777" w:rsidR="00E801DA" w:rsidRDefault="00E801DA" w:rsidP="00E801DA">
                  <w:pPr>
                    <w:rPr>
                      <w:rFonts w:ascii="Calibri" w:hAnsi="Calibri" w:cs="Calibri"/>
                      <w:color w:val="000000"/>
                    </w:rPr>
                  </w:pPr>
                  <w:proofErr w:type="spellStart"/>
                  <w:r>
                    <w:rPr>
                      <w:rFonts w:ascii="Calibri" w:hAnsi="Calibri" w:cs="Calibri"/>
                      <w:color w:val="000000"/>
                    </w:rPr>
                    <w:t>Edale</w:t>
                  </w:r>
                  <w:proofErr w:type="spellEnd"/>
                </w:p>
              </w:tc>
            </w:tr>
            <w:tr w:rsidR="00E801DA" w14:paraId="33D55B59" w14:textId="77777777" w:rsidTr="00343C47">
              <w:trPr>
                <w:trHeight w:val="320"/>
              </w:trPr>
              <w:tc>
                <w:tcPr>
                  <w:tcW w:w="3168" w:type="dxa"/>
                  <w:tcBorders>
                    <w:top w:val="nil"/>
                    <w:left w:val="nil"/>
                    <w:bottom w:val="nil"/>
                    <w:right w:val="nil"/>
                  </w:tcBorders>
                  <w:shd w:val="clear" w:color="auto" w:fill="auto"/>
                  <w:noWrap/>
                  <w:vAlign w:val="bottom"/>
                  <w:hideMark/>
                </w:tcPr>
                <w:p w14:paraId="7B923A59" w14:textId="77777777" w:rsidR="00E801DA" w:rsidRDefault="00E801DA" w:rsidP="00E801DA">
                  <w:pPr>
                    <w:rPr>
                      <w:rFonts w:ascii="Calibri" w:hAnsi="Calibri" w:cs="Calibri"/>
                      <w:color w:val="000000"/>
                    </w:rPr>
                  </w:pPr>
                  <w:r>
                    <w:rPr>
                      <w:rFonts w:ascii="Calibri" w:hAnsi="Calibri" w:cs="Calibri"/>
                      <w:color w:val="000000"/>
                    </w:rPr>
                    <w:t>Relays</w:t>
                  </w:r>
                </w:p>
              </w:tc>
            </w:tr>
            <w:tr w:rsidR="00E801DA" w14:paraId="7161D88D" w14:textId="77777777" w:rsidTr="00343C47">
              <w:trPr>
                <w:trHeight w:val="320"/>
              </w:trPr>
              <w:tc>
                <w:tcPr>
                  <w:tcW w:w="3168" w:type="dxa"/>
                  <w:tcBorders>
                    <w:top w:val="nil"/>
                    <w:left w:val="nil"/>
                    <w:bottom w:val="nil"/>
                    <w:right w:val="nil"/>
                  </w:tcBorders>
                  <w:shd w:val="clear" w:color="auto" w:fill="auto"/>
                  <w:noWrap/>
                  <w:vAlign w:val="bottom"/>
                  <w:hideMark/>
                </w:tcPr>
                <w:p w14:paraId="1B1E3848" w14:textId="6BD1C053" w:rsidR="00E801DA" w:rsidRDefault="00D0416B" w:rsidP="00E801DA">
                  <w:pPr>
                    <w:rPr>
                      <w:rFonts w:ascii="Calibri" w:hAnsi="Calibri" w:cs="Calibri"/>
                      <w:color w:val="000000"/>
                    </w:rPr>
                  </w:pPr>
                  <w:r>
                    <w:rPr>
                      <w:rFonts w:ascii="Calibri" w:hAnsi="Calibri" w:cs="Calibri"/>
                      <w:color w:val="000000"/>
                    </w:rPr>
                    <w:t>Club Dinner</w:t>
                  </w:r>
                </w:p>
              </w:tc>
            </w:tr>
            <w:tr w:rsidR="00E801DA" w14:paraId="70F604E1" w14:textId="77777777" w:rsidTr="00343C47">
              <w:trPr>
                <w:trHeight w:val="320"/>
              </w:trPr>
              <w:tc>
                <w:tcPr>
                  <w:tcW w:w="3168" w:type="dxa"/>
                  <w:tcBorders>
                    <w:top w:val="nil"/>
                    <w:left w:val="nil"/>
                    <w:bottom w:val="nil"/>
                    <w:right w:val="nil"/>
                  </w:tcBorders>
                  <w:shd w:val="clear" w:color="auto" w:fill="auto"/>
                  <w:noWrap/>
                  <w:vAlign w:val="bottom"/>
                  <w:hideMark/>
                </w:tcPr>
                <w:p w14:paraId="51BD947B" w14:textId="77777777" w:rsidR="00E801DA" w:rsidRDefault="00E801DA" w:rsidP="00E801DA">
                  <w:pPr>
                    <w:rPr>
                      <w:rFonts w:ascii="Calibri" w:hAnsi="Calibri" w:cs="Calibri"/>
                      <w:color w:val="000000"/>
                    </w:rPr>
                  </w:pPr>
                  <w:r>
                    <w:rPr>
                      <w:rFonts w:ascii="Calibri" w:hAnsi="Calibri" w:cs="Calibri"/>
                      <w:color w:val="000000"/>
                    </w:rPr>
                    <w:t>Kit</w:t>
                  </w:r>
                </w:p>
              </w:tc>
            </w:tr>
            <w:tr w:rsidR="00E801DA" w14:paraId="342F1F3D" w14:textId="77777777" w:rsidTr="00343C47">
              <w:trPr>
                <w:trHeight w:val="320"/>
              </w:trPr>
              <w:tc>
                <w:tcPr>
                  <w:tcW w:w="3168" w:type="dxa"/>
                  <w:tcBorders>
                    <w:top w:val="nil"/>
                    <w:left w:val="nil"/>
                    <w:bottom w:val="nil"/>
                    <w:right w:val="nil"/>
                  </w:tcBorders>
                  <w:shd w:val="clear" w:color="auto" w:fill="auto"/>
                  <w:noWrap/>
                  <w:vAlign w:val="bottom"/>
                  <w:hideMark/>
                </w:tcPr>
                <w:p w14:paraId="72AD8435" w14:textId="4E55CDA7" w:rsidR="00417032" w:rsidRDefault="00417032" w:rsidP="00E801DA">
                  <w:pPr>
                    <w:rPr>
                      <w:rFonts w:ascii="Calibri" w:hAnsi="Calibri" w:cs="Calibri"/>
                      <w:color w:val="000000"/>
                    </w:rPr>
                  </w:pPr>
                  <w:r>
                    <w:rPr>
                      <w:rFonts w:ascii="Calibri" w:hAnsi="Calibri" w:cs="Calibri"/>
                      <w:color w:val="000000"/>
                    </w:rPr>
                    <w:t>Training</w:t>
                  </w:r>
                  <w:r w:rsidR="00F328D9">
                    <w:rPr>
                      <w:rFonts w:ascii="Calibri" w:hAnsi="Calibri" w:cs="Calibri"/>
                      <w:color w:val="000000"/>
                    </w:rPr>
                    <w:t xml:space="preserve"> Courses</w:t>
                  </w:r>
                </w:p>
                <w:p w14:paraId="29260F8B" w14:textId="445E59F2" w:rsidR="00E801DA" w:rsidRDefault="00E801DA" w:rsidP="00E801DA">
                  <w:pPr>
                    <w:rPr>
                      <w:rFonts w:ascii="Calibri" w:hAnsi="Calibri" w:cs="Calibri"/>
                      <w:color w:val="000000"/>
                    </w:rPr>
                  </w:pPr>
                  <w:r>
                    <w:rPr>
                      <w:rFonts w:ascii="Calibri" w:hAnsi="Calibri" w:cs="Calibri"/>
                      <w:color w:val="000000"/>
                    </w:rPr>
                    <w:t>Other races</w:t>
                  </w:r>
                  <w:r w:rsidR="00417032">
                    <w:rPr>
                      <w:rFonts w:ascii="Calibri" w:hAnsi="Calibri" w:cs="Calibri"/>
                      <w:color w:val="000000"/>
                    </w:rPr>
                    <w:t xml:space="preserve"> (Burbage)</w:t>
                  </w:r>
                </w:p>
              </w:tc>
            </w:tr>
            <w:tr w:rsidR="00E801DA" w14:paraId="17E8A276" w14:textId="77777777" w:rsidTr="00343C47">
              <w:trPr>
                <w:trHeight w:val="320"/>
              </w:trPr>
              <w:tc>
                <w:tcPr>
                  <w:tcW w:w="3168" w:type="dxa"/>
                  <w:tcBorders>
                    <w:top w:val="nil"/>
                    <w:left w:val="nil"/>
                    <w:bottom w:val="nil"/>
                    <w:right w:val="nil"/>
                  </w:tcBorders>
                  <w:shd w:val="clear" w:color="auto" w:fill="auto"/>
                  <w:noWrap/>
                  <w:vAlign w:val="bottom"/>
                  <w:hideMark/>
                </w:tcPr>
                <w:p w14:paraId="5FC68464" w14:textId="64B89C21" w:rsidR="00417032" w:rsidRDefault="00417032" w:rsidP="00E801DA">
                  <w:pPr>
                    <w:rPr>
                      <w:rFonts w:ascii="Calibri" w:hAnsi="Calibri" w:cs="Calibri"/>
                      <w:color w:val="000000"/>
                    </w:rPr>
                  </w:pPr>
                  <w:r>
                    <w:rPr>
                      <w:rFonts w:ascii="Calibri" w:hAnsi="Calibri" w:cs="Calibri"/>
                      <w:color w:val="000000"/>
                    </w:rPr>
                    <w:t xml:space="preserve">DPFR </w:t>
                  </w:r>
                  <w:r w:rsidR="00E018E7">
                    <w:rPr>
                      <w:rFonts w:ascii="Calibri" w:hAnsi="Calibri" w:cs="Calibri"/>
                      <w:color w:val="000000"/>
                    </w:rPr>
                    <w:t xml:space="preserve">camping </w:t>
                  </w:r>
                  <w:r>
                    <w:rPr>
                      <w:rFonts w:ascii="Calibri" w:hAnsi="Calibri" w:cs="Calibri"/>
                      <w:color w:val="000000"/>
                    </w:rPr>
                    <w:t xml:space="preserve">event </w:t>
                  </w:r>
                </w:p>
                <w:p w14:paraId="0ECE358A" w14:textId="16E18D04" w:rsidR="00E018E7" w:rsidRDefault="00E018E7" w:rsidP="00E801DA">
                  <w:pPr>
                    <w:rPr>
                      <w:rFonts w:ascii="Calibri" w:hAnsi="Calibri" w:cs="Calibri"/>
                      <w:color w:val="000000"/>
                    </w:rPr>
                  </w:pPr>
                  <w:r>
                    <w:rPr>
                      <w:rFonts w:ascii="Calibri" w:hAnsi="Calibri" w:cs="Calibri"/>
                      <w:color w:val="000000"/>
                    </w:rPr>
                    <w:t>Clubhouse costs</w:t>
                  </w:r>
                </w:p>
              </w:tc>
            </w:tr>
            <w:tr w:rsidR="00E801DA" w14:paraId="5D609193" w14:textId="77777777" w:rsidTr="00343C47">
              <w:trPr>
                <w:trHeight w:val="320"/>
              </w:trPr>
              <w:tc>
                <w:tcPr>
                  <w:tcW w:w="3168" w:type="dxa"/>
                  <w:tcBorders>
                    <w:top w:val="nil"/>
                    <w:left w:val="nil"/>
                    <w:bottom w:val="nil"/>
                    <w:right w:val="nil"/>
                  </w:tcBorders>
                  <w:shd w:val="clear" w:color="auto" w:fill="auto"/>
                  <w:noWrap/>
                  <w:vAlign w:val="bottom"/>
                  <w:hideMark/>
                </w:tcPr>
                <w:p w14:paraId="52AD4C9A" w14:textId="649814B6" w:rsidR="00E801DA" w:rsidRDefault="00417032" w:rsidP="00E801DA">
                  <w:pPr>
                    <w:rPr>
                      <w:rFonts w:ascii="Calibri" w:hAnsi="Calibri" w:cs="Calibri"/>
                      <w:color w:val="000000"/>
                    </w:rPr>
                  </w:pPr>
                  <w:r>
                    <w:rPr>
                      <w:rFonts w:ascii="Calibri" w:hAnsi="Calibri" w:cs="Calibri"/>
                      <w:color w:val="000000"/>
                    </w:rPr>
                    <w:t>Donations</w:t>
                  </w:r>
                </w:p>
              </w:tc>
            </w:tr>
          </w:tbl>
          <w:p w14:paraId="1D7B5FDD" w14:textId="77777777" w:rsidR="00E801DA" w:rsidRDefault="00E801DA">
            <w:pPr>
              <w:rPr>
                <w:rFonts w:ascii="Arial" w:hAnsi="Arial" w:cs="Arial"/>
              </w:rPr>
            </w:pPr>
          </w:p>
        </w:tc>
        <w:tc>
          <w:tcPr>
            <w:tcW w:w="1591" w:type="dxa"/>
          </w:tcPr>
          <w:tbl>
            <w:tblPr>
              <w:tblW w:w="1300" w:type="dxa"/>
              <w:tblLook w:val="04A0" w:firstRow="1" w:lastRow="0" w:firstColumn="1" w:lastColumn="0" w:noHBand="0" w:noVBand="1"/>
            </w:tblPr>
            <w:tblGrid>
              <w:gridCol w:w="1300"/>
            </w:tblGrid>
            <w:tr w:rsidR="00E801DA" w14:paraId="23867D8E" w14:textId="77777777" w:rsidTr="00417032">
              <w:trPr>
                <w:trHeight w:val="320"/>
              </w:trPr>
              <w:tc>
                <w:tcPr>
                  <w:tcW w:w="1300" w:type="dxa"/>
                  <w:tcBorders>
                    <w:top w:val="nil"/>
                    <w:left w:val="nil"/>
                    <w:bottom w:val="nil"/>
                    <w:right w:val="nil"/>
                  </w:tcBorders>
                  <w:shd w:val="clear" w:color="auto" w:fill="auto"/>
                  <w:noWrap/>
                  <w:vAlign w:val="bottom"/>
                  <w:hideMark/>
                </w:tcPr>
                <w:p w14:paraId="76C5F64A" w14:textId="69E3D562" w:rsidR="00E801DA" w:rsidRDefault="00E801DA" w:rsidP="00F328D9">
                  <w:pPr>
                    <w:jc w:val="right"/>
                    <w:rPr>
                      <w:rFonts w:ascii="Calibri" w:hAnsi="Calibri" w:cs="Calibri"/>
                      <w:color w:val="000000"/>
                    </w:rPr>
                  </w:pPr>
                  <w:r>
                    <w:rPr>
                      <w:rFonts w:ascii="Calibri" w:hAnsi="Calibri" w:cs="Calibri"/>
                      <w:color w:val="000000"/>
                    </w:rPr>
                    <w:t>Income</w:t>
                  </w:r>
                </w:p>
              </w:tc>
            </w:tr>
            <w:tr w:rsidR="00E801DA" w14:paraId="755676CA" w14:textId="77777777" w:rsidTr="00417032">
              <w:trPr>
                <w:trHeight w:val="320"/>
              </w:trPr>
              <w:tc>
                <w:tcPr>
                  <w:tcW w:w="1300" w:type="dxa"/>
                  <w:tcBorders>
                    <w:top w:val="nil"/>
                    <w:left w:val="nil"/>
                    <w:bottom w:val="nil"/>
                    <w:right w:val="nil"/>
                  </w:tcBorders>
                  <w:shd w:val="clear" w:color="auto" w:fill="auto"/>
                  <w:noWrap/>
                  <w:vAlign w:val="bottom"/>
                  <w:hideMark/>
                </w:tcPr>
                <w:p w14:paraId="798B700C" w14:textId="77777777" w:rsidR="00E801DA" w:rsidRDefault="00E801DA" w:rsidP="00F328D9">
                  <w:pPr>
                    <w:jc w:val="right"/>
                    <w:rPr>
                      <w:rFonts w:ascii="Calibri" w:hAnsi="Calibri" w:cs="Calibri"/>
                      <w:color w:val="000000"/>
                    </w:rPr>
                  </w:pPr>
                </w:p>
              </w:tc>
            </w:tr>
            <w:tr w:rsidR="00E801DA" w14:paraId="64FA902B" w14:textId="77777777" w:rsidTr="00417032">
              <w:trPr>
                <w:trHeight w:val="320"/>
              </w:trPr>
              <w:tc>
                <w:tcPr>
                  <w:tcW w:w="1300" w:type="dxa"/>
                  <w:tcBorders>
                    <w:top w:val="nil"/>
                    <w:left w:val="nil"/>
                    <w:bottom w:val="nil"/>
                    <w:right w:val="nil"/>
                  </w:tcBorders>
                  <w:shd w:val="clear" w:color="auto" w:fill="auto"/>
                  <w:noWrap/>
                  <w:vAlign w:val="bottom"/>
                  <w:hideMark/>
                </w:tcPr>
                <w:p w14:paraId="11181C18" w14:textId="22D43BF1" w:rsidR="00E801DA" w:rsidRDefault="00D0416B" w:rsidP="00F328D9">
                  <w:pPr>
                    <w:jc w:val="right"/>
                    <w:rPr>
                      <w:rFonts w:ascii="Calibri" w:hAnsi="Calibri" w:cs="Calibri"/>
                      <w:color w:val="000000"/>
                    </w:rPr>
                  </w:pPr>
                  <w:r>
                    <w:rPr>
                      <w:rFonts w:ascii="Calibri" w:hAnsi="Calibri" w:cs="Calibri"/>
                      <w:color w:val="000000"/>
                    </w:rPr>
                    <w:t>6,</w:t>
                  </w:r>
                  <w:r w:rsidR="009E2CEA">
                    <w:rPr>
                      <w:rFonts w:ascii="Calibri" w:hAnsi="Calibri" w:cs="Calibri"/>
                      <w:color w:val="000000"/>
                    </w:rPr>
                    <w:t>681</w:t>
                  </w:r>
                  <w:r w:rsidR="00E801DA">
                    <w:rPr>
                      <w:rFonts w:ascii="Calibri" w:hAnsi="Calibri" w:cs="Calibri"/>
                      <w:color w:val="000000"/>
                    </w:rPr>
                    <w:t>.00</w:t>
                  </w:r>
                </w:p>
              </w:tc>
            </w:tr>
            <w:tr w:rsidR="00E801DA" w14:paraId="088C3326" w14:textId="77777777" w:rsidTr="00417032">
              <w:trPr>
                <w:trHeight w:val="320"/>
              </w:trPr>
              <w:tc>
                <w:tcPr>
                  <w:tcW w:w="1300" w:type="dxa"/>
                  <w:tcBorders>
                    <w:top w:val="nil"/>
                    <w:left w:val="nil"/>
                    <w:bottom w:val="nil"/>
                    <w:right w:val="nil"/>
                  </w:tcBorders>
                  <w:shd w:val="clear" w:color="auto" w:fill="auto"/>
                  <w:noWrap/>
                  <w:vAlign w:val="bottom"/>
                  <w:hideMark/>
                </w:tcPr>
                <w:p w14:paraId="7B79BE73" w14:textId="1201958B" w:rsidR="00E801DA" w:rsidRDefault="009E2CEA" w:rsidP="00F328D9">
                  <w:pPr>
                    <w:jc w:val="right"/>
                    <w:rPr>
                      <w:rFonts w:ascii="Calibri" w:hAnsi="Calibri" w:cs="Calibri"/>
                      <w:color w:val="000000"/>
                    </w:rPr>
                  </w:pPr>
                  <w:r>
                    <w:rPr>
                      <w:rFonts w:ascii="Calibri" w:hAnsi="Calibri" w:cs="Calibri"/>
                      <w:color w:val="000000"/>
                    </w:rPr>
                    <w:t>5,904.71</w:t>
                  </w:r>
                </w:p>
              </w:tc>
            </w:tr>
            <w:tr w:rsidR="00E801DA" w14:paraId="6F7CA377" w14:textId="77777777" w:rsidTr="00417032">
              <w:trPr>
                <w:trHeight w:val="320"/>
              </w:trPr>
              <w:tc>
                <w:tcPr>
                  <w:tcW w:w="1300" w:type="dxa"/>
                  <w:tcBorders>
                    <w:top w:val="nil"/>
                    <w:left w:val="nil"/>
                    <w:bottom w:val="nil"/>
                    <w:right w:val="nil"/>
                  </w:tcBorders>
                  <w:shd w:val="clear" w:color="auto" w:fill="auto"/>
                  <w:noWrap/>
                  <w:vAlign w:val="bottom"/>
                  <w:hideMark/>
                </w:tcPr>
                <w:p w14:paraId="0592E58A" w14:textId="7AA3763B" w:rsidR="00E801DA" w:rsidRDefault="009A5FAB" w:rsidP="00F328D9">
                  <w:pPr>
                    <w:jc w:val="right"/>
                    <w:rPr>
                      <w:sz w:val="20"/>
                      <w:szCs w:val="20"/>
                    </w:rPr>
                  </w:pPr>
                  <w:r>
                    <w:rPr>
                      <w:sz w:val="20"/>
                      <w:szCs w:val="20"/>
                    </w:rPr>
                    <w:t>-</w:t>
                  </w:r>
                </w:p>
              </w:tc>
            </w:tr>
            <w:tr w:rsidR="00E801DA" w14:paraId="3127E6D5" w14:textId="77777777" w:rsidTr="00417032">
              <w:trPr>
                <w:trHeight w:val="320"/>
              </w:trPr>
              <w:tc>
                <w:tcPr>
                  <w:tcW w:w="1300" w:type="dxa"/>
                  <w:tcBorders>
                    <w:top w:val="nil"/>
                    <w:left w:val="nil"/>
                    <w:bottom w:val="nil"/>
                    <w:right w:val="nil"/>
                  </w:tcBorders>
                  <w:shd w:val="clear" w:color="auto" w:fill="auto"/>
                  <w:noWrap/>
                  <w:vAlign w:val="bottom"/>
                  <w:hideMark/>
                </w:tcPr>
                <w:p w14:paraId="1B97FF3F" w14:textId="25CA31DD" w:rsidR="00E801DA" w:rsidRPr="00D0416B" w:rsidRDefault="00E018E7" w:rsidP="00F328D9">
                  <w:pPr>
                    <w:jc w:val="right"/>
                    <w:rPr>
                      <w:rFonts w:ascii="Calibri" w:hAnsi="Calibri" w:cs="Calibri"/>
                      <w:color w:val="000000"/>
                    </w:rPr>
                  </w:pPr>
                  <w:r>
                    <w:rPr>
                      <w:rFonts w:ascii="Calibri" w:hAnsi="Calibri" w:cs="Calibri"/>
                      <w:color w:val="000000"/>
                    </w:rPr>
                    <w:t>3,282</w:t>
                  </w:r>
                  <w:r w:rsidR="00417032">
                    <w:rPr>
                      <w:rFonts w:ascii="Calibri" w:hAnsi="Calibri" w:cs="Calibri"/>
                      <w:color w:val="000000"/>
                    </w:rPr>
                    <w:t>.96</w:t>
                  </w:r>
                </w:p>
              </w:tc>
            </w:tr>
            <w:tr w:rsidR="00E801DA" w14:paraId="472877F9" w14:textId="77777777" w:rsidTr="00417032">
              <w:trPr>
                <w:trHeight w:val="320"/>
              </w:trPr>
              <w:tc>
                <w:tcPr>
                  <w:tcW w:w="1300" w:type="dxa"/>
                  <w:tcBorders>
                    <w:top w:val="nil"/>
                    <w:left w:val="nil"/>
                    <w:bottom w:val="nil"/>
                    <w:right w:val="nil"/>
                  </w:tcBorders>
                  <w:shd w:val="clear" w:color="auto" w:fill="auto"/>
                  <w:noWrap/>
                  <w:vAlign w:val="bottom"/>
                  <w:hideMark/>
                </w:tcPr>
                <w:p w14:paraId="62CF5623" w14:textId="5553FB68" w:rsidR="00E801DA" w:rsidRDefault="00417032" w:rsidP="00F328D9">
                  <w:pPr>
                    <w:jc w:val="right"/>
                    <w:rPr>
                      <w:sz w:val="20"/>
                      <w:szCs w:val="20"/>
                    </w:rPr>
                  </w:pPr>
                  <w:r>
                    <w:rPr>
                      <w:rFonts w:ascii="Calibri" w:hAnsi="Calibri" w:cs="Calibri"/>
                      <w:color w:val="000000"/>
                    </w:rPr>
                    <w:t>2,221.00</w:t>
                  </w:r>
                </w:p>
              </w:tc>
            </w:tr>
            <w:tr w:rsidR="00E801DA" w14:paraId="7505D399" w14:textId="77777777" w:rsidTr="00417032">
              <w:trPr>
                <w:trHeight w:val="320"/>
              </w:trPr>
              <w:tc>
                <w:tcPr>
                  <w:tcW w:w="1300" w:type="dxa"/>
                  <w:tcBorders>
                    <w:top w:val="nil"/>
                    <w:left w:val="nil"/>
                    <w:bottom w:val="nil"/>
                    <w:right w:val="nil"/>
                  </w:tcBorders>
                  <w:shd w:val="clear" w:color="auto" w:fill="auto"/>
                  <w:noWrap/>
                  <w:vAlign w:val="bottom"/>
                  <w:hideMark/>
                </w:tcPr>
                <w:p w14:paraId="480E394A" w14:textId="77777777" w:rsidR="005773BF" w:rsidRDefault="005773BF" w:rsidP="00F328D9">
                  <w:pPr>
                    <w:jc w:val="right"/>
                    <w:rPr>
                      <w:rFonts w:ascii="Calibri" w:hAnsi="Calibri" w:cs="Calibri"/>
                      <w:color w:val="000000"/>
                    </w:rPr>
                  </w:pPr>
                </w:p>
                <w:p w14:paraId="768F5D93" w14:textId="52ACBE52" w:rsidR="00E801DA" w:rsidRPr="00417032" w:rsidRDefault="00417032" w:rsidP="00F328D9">
                  <w:pPr>
                    <w:jc w:val="right"/>
                    <w:rPr>
                      <w:rFonts w:ascii="Calibri" w:hAnsi="Calibri" w:cs="Calibri"/>
                      <w:color w:val="000000"/>
                    </w:rPr>
                  </w:pPr>
                  <w:r w:rsidRPr="00417032">
                    <w:rPr>
                      <w:rFonts w:ascii="Calibri" w:hAnsi="Calibri" w:cs="Calibri"/>
                      <w:color w:val="000000"/>
                    </w:rPr>
                    <w:t>2,394.85</w:t>
                  </w:r>
                </w:p>
              </w:tc>
            </w:tr>
            <w:tr w:rsidR="00E801DA" w14:paraId="68103125" w14:textId="77777777" w:rsidTr="00417032">
              <w:trPr>
                <w:trHeight w:val="320"/>
              </w:trPr>
              <w:tc>
                <w:tcPr>
                  <w:tcW w:w="1300" w:type="dxa"/>
                  <w:tcBorders>
                    <w:top w:val="nil"/>
                    <w:left w:val="nil"/>
                    <w:bottom w:val="nil"/>
                    <w:right w:val="nil"/>
                  </w:tcBorders>
                  <w:shd w:val="clear" w:color="auto" w:fill="auto"/>
                  <w:noWrap/>
                  <w:vAlign w:val="bottom"/>
                  <w:hideMark/>
                </w:tcPr>
                <w:p w14:paraId="7B9396E1" w14:textId="6BFBA261" w:rsidR="00E801DA" w:rsidRDefault="009A5FAB" w:rsidP="00F328D9">
                  <w:pPr>
                    <w:jc w:val="right"/>
                    <w:rPr>
                      <w:sz w:val="20"/>
                      <w:szCs w:val="20"/>
                    </w:rPr>
                  </w:pPr>
                  <w:r>
                    <w:rPr>
                      <w:sz w:val="20"/>
                      <w:szCs w:val="20"/>
                    </w:rPr>
                    <w:t>-</w:t>
                  </w:r>
                </w:p>
              </w:tc>
            </w:tr>
            <w:tr w:rsidR="00E801DA" w14:paraId="64993AF6" w14:textId="77777777" w:rsidTr="00417032">
              <w:trPr>
                <w:trHeight w:val="539"/>
              </w:trPr>
              <w:tc>
                <w:tcPr>
                  <w:tcW w:w="1300" w:type="dxa"/>
                  <w:tcBorders>
                    <w:top w:val="nil"/>
                    <w:left w:val="nil"/>
                    <w:bottom w:val="nil"/>
                    <w:right w:val="nil"/>
                  </w:tcBorders>
                  <w:shd w:val="clear" w:color="auto" w:fill="auto"/>
                  <w:noWrap/>
                  <w:vAlign w:val="bottom"/>
                  <w:hideMark/>
                </w:tcPr>
                <w:p w14:paraId="7065C9A1" w14:textId="77777777" w:rsidR="00E801DA" w:rsidRDefault="00E801DA" w:rsidP="00403DA8">
                  <w:pPr>
                    <w:rPr>
                      <w:sz w:val="20"/>
                      <w:szCs w:val="20"/>
                    </w:rPr>
                  </w:pPr>
                </w:p>
                <w:p w14:paraId="54CDFEFA" w14:textId="2879582B" w:rsidR="005773BF" w:rsidRDefault="005773BF" w:rsidP="00403DA8">
                  <w:pPr>
                    <w:rPr>
                      <w:sz w:val="20"/>
                      <w:szCs w:val="20"/>
                    </w:rPr>
                  </w:pPr>
                </w:p>
                <w:p w14:paraId="52384362" w14:textId="77777777" w:rsidR="005773BF" w:rsidRDefault="005773BF" w:rsidP="00403DA8">
                  <w:pPr>
                    <w:rPr>
                      <w:sz w:val="20"/>
                      <w:szCs w:val="20"/>
                    </w:rPr>
                  </w:pPr>
                </w:p>
                <w:p w14:paraId="23782193" w14:textId="77777777" w:rsidR="005773BF" w:rsidRDefault="005773BF" w:rsidP="00403DA8">
                  <w:pPr>
                    <w:rPr>
                      <w:sz w:val="20"/>
                      <w:szCs w:val="20"/>
                    </w:rPr>
                  </w:pPr>
                </w:p>
                <w:p w14:paraId="503A3893" w14:textId="7DBBAA10" w:rsidR="005773BF" w:rsidRDefault="005773BF" w:rsidP="00403DA8">
                  <w:pPr>
                    <w:rPr>
                      <w:sz w:val="20"/>
                      <w:szCs w:val="20"/>
                    </w:rPr>
                  </w:pPr>
                </w:p>
              </w:tc>
            </w:tr>
            <w:tr w:rsidR="00E801DA" w14:paraId="44FAC80A" w14:textId="77777777" w:rsidTr="00417032">
              <w:trPr>
                <w:trHeight w:val="320"/>
              </w:trPr>
              <w:tc>
                <w:tcPr>
                  <w:tcW w:w="1300" w:type="dxa"/>
                  <w:tcBorders>
                    <w:top w:val="single" w:sz="4" w:space="0" w:color="auto"/>
                    <w:left w:val="nil"/>
                    <w:bottom w:val="nil"/>
                    <w:right w:val="nil"/>
                  </w:tcBorders>
                  <w:shd w:val="clear" w:color="auto" w:fill="auto"/>
                  <w:noWrap/>
                  <w:vAlign w:val="bottom"/>
                  <w:hideMark/>
                </w:tcPr>
                <w:p w14:paraId="6577EE38" w14:textId="2FEA4E73" w:rsidR="00E801DA" w:rsidRDefault="00E018E7" w:rsidP="00F328D9">
                  <w:pPr>
                    <w:rPr>
                      <w:rFonts w:ascii="Calibri" w:hAnsi="Calibri" w:cs="Calibri"/>
                      <w:color w:val="000000"/>
                    </w:rPr>
                  </w:pPr>
                  <w:r>
                    <w:rPr>
                      <w:rFonts w:ascii="Calibri" w:hAnsi="Calibri" w:cs="Calibri"/>
                      <w:color w:val="000000"/>
                    </w:rPr>
                    <w:t>20,484</w:t>
                  </w:r>
                  <w:r w:rsidR="00417032">
                    <w:rPr>
                      <w:rFonts w:ascii="Calibri" w:hAnsi="Calibri" w:cs="Calibri"/>
                      <w:color w:val="000000"/>
                    </w:rPr>
                    <w:t>.52</w:t>
                  </w:r>
                </w:p>
              </w:tc>
            </w:tr>
          </w:tbl>
          <w:p w14:paraId="21195A88" w14:textId="77777777" w:rsidR="00E801DA" w:rsidRDefault="00E801DA" w:rsidP="00F328D9">
            <w:pPr>
              <w:jc w:val="right"/>
              <w:rPr>
                <w:rFonts w:ascii="Arial" w:hAnsi="Arial" w:cs="Arial"/>
              </w:rPr>
            </w:pPr>
          </w:p>
        </w:tc>
        <w:tc>
          <w:tcPr>
            <w:tcW w:w="1616" w:type="dxa"/>
          </w:tcPr>
          <w:tbl>
            <w:tblPr>
              <w:tblW w:w="1300" w:type="dxa"/>
              <w:tblLook w:val="04A0" w:firstRow="1" w:lastRow="0" w:firstColumn="1" w:lastColumn="0" w:noHBand="0" w:noVBand="1"/>
            </w:tblPr>
            <w:tblGrid>
              <w:gridCol w:w="1400"/>
            </w:tblGrid>
            <w:tr w:rsidR="00E801DA" w14:paraId="0ACCACB3" w14:textId="77777777" w:rsidTr="00E801DA">
              <w:trPr>
                <w:trHeight w:val="320"/>
              </w:trPr>
              <w:tc>
                <w:tcPr>
                  <w:tcW w:w="1300" w:type="dxa"/>
                  <w:tcBorders>
                    <w:top w:val="nil"/>
                    <w:left w:val="nil"/>
                    <w:bottom w:val="nil"/>
                    <w:right w:val="nil"/>
                  </w:tcBorders>
                  <w:shd w:val="clear" w:color="auto" w:fill="auto"/>
                  <w:noWrap/>
                  <w:vAlign w:val="bottom"/>
                  <w:hideMark/>
                </w:tcPr>
                <w:p w14:paraId="470AF7AE" w14:textId="09EA3676" w:rsidR="00E801DA" w:rsidRDefault="00E801DA" w:rsidP="00F328D9">
                  <w:pPr>
                    <w:jc w:val="right"/>
                    <w:rPr>
                      <w:rFonts w:ascii="Calibri" w:hAnsi="Calibri" w:cs="Calibri"/>
                      <w:color w:val="000000"/>
                    </w:rPr>
                  </w:pPr>
                  <w:r>
                    <w:rPr>
                      <w:rFonts w:ascii="Calibri" w:hAnsi="Calibri" w:cs="Calibri"/>
                      <w:color w:val="000000"/>
                    </w:rPr>
                    <w:t>Expenditure</w:t>
                  </w:r>
                </w:p>
              </w:tc>
            </w:tr>
            <w:tr w:rsidR="00E801DA" w14:paraId="4056BD4D" w14:textId="77777777" w:rsidTr="00E801DA">
              <w:trPr>
                <w:trHeight w:val="320"/>
              </w:trPr>
              <w:tc>
                <w:tcPr>
                  <w:tcW w:w="1300" w:type="dxa"/>
                  <w:tcBorders>
                    <w:top w:val="nil"/>
                    <w:left w:val="nil"/>
                    <w:bottom w:val="nil"/>
                    <w:right w:val="nil"/>
                  </w:tcBorders>
                  <w:shd w:val="clear" w:color="auto" w:fill="auto"/>
                  <w:noWrap/>
                  <w:vAlign w:val="bottom"/>
                  <w:hideMark/>
                </w:tcPr>
                <w:p w14:paraId="690A0460" w14:textId="77777777" w:rsidR="00E801DA" w:rsidRDefault="00E801DA" w:rsidP="00F328D9">
                  <w:pPr>
                    <w:jc w:val="right"/>
                    <w:rPr>
                      <w:rFonts w:ascii="Calibri" w:hAnsi="Calibri" w:cs="Calibri"/>
                      <w:color w:val="000000"/>
                    </w:rPr>
                  </w:pPr>
                </w:p>
              </w:tc>
            </w:tr>
            <w:tr w:rsidR="00E801DA" w14:paraId="241AE531" w14:textId="77777777" w:rsidTr="00E801DA">
              <w:trPr>
                <w:trHeight w:val="320"/>
              </w:trPr>
              <w:tc>
                <w:tcPr>
                  <w:tcW w:w="1300" w:type="dxa"/>
                  <w:tcBorders>
                    <w:top w:val="nil"/>
                    <w:left w:val="nil"/>
                    <w:bottom w:val="nil"/>
                    <w:right w:val="nil"/>
                  </w:tcBorders>
                  <w:shd w:val="clear" w:color="auto" w:fill="auto"/>
                  <w:noWrap/>
                  <w:vAlign w:val="bottom"/>
                  <w:hideMark/>
                </w:tcPr>
                <w:p w14:paraId="5AA9186D" w14:textId="79381180" w:rsidR="00E801DA" w:rsidRDefault="00E801DA" w:rsidP="00F328D9">
                  <w:pPr>
                    <w:jc w:val="right"/>
                    <w:rPr>
                      <w:rFonts w:ascii="Calibri" w:hAnsi="Calibri" w:cs="Calibri"/>
                      <w:color w:val="000000"/>
                    </w:rPr>
                  </w:pPr>
                  <w:r>
                    <w:rPr>
                      <w:rFonts w:ascii="Calibri" w:hAnsi="Calibri" w:cs="Calibri"/>
                      <w:color w:val="000000"/>
                    </w:rPr>
                    <w:t>(</w:t>
                  </w:r>
                  <w:r w:rsidR="00417032">
                    <w:rPr>
                      <w:rFonts w:ascii="Calibri" w:hAnsi="Calibri" w:cs="Calibri"/>
                      <w:color w:val="000000"/>
                    </w:rPr>
                    <w:t>1,319.00</w:t>
                  </w:r>
                  <w:r>
                    <w:rPr>
                      <w:rFonts w:ascii="Calibri" w:hAnsi="Calibri" w:cs="Calibri"/>
                      <w:color w:val="000000"/>
                    </w:rPr>
                    <w:t>)</w:t>
                  </w:r>
                </w:p>
              </w:tc>
            </w:tr>
            <w:tr w:rsidR="00E801DA" w14:paraId="7C218B17" w14:textId="77777777" w:rsidTr="00E801DA">
              <w:trPr>
                <w:trHeight w:val="320"/>
              </w:trPr>
              <w:tc>
                <w:tcPr>
                  <w:tcW w:w="1300" w:type="dxa"/>
                  <w:tcBorders>
                    <w:top w:val="nil"/>
                    <w:left w:val="nil"/>
                    <w:bottom w:val="nil"/>
                    <w:right w:val="nil"/>
                  </w:tcBorders>
                  <w:shd w:val="clear" w:color="auto" w:fill="auto"/>
                  <w:noWrap/>
                  <w:vAlign w:val="bottom"/>
                  <w:hideMark/>
                </w:tcPr>
                <w:p w14:paraId="36D7493D" w14:textId="7E797161" w:rsidR="00E801DA" w:rsidRDefault="00417032" w:rsidP="00F328D9">
                  <w:pPr>
                    <w:jc w:val="right"/>
                    <w:rPr>
                      <w:rFonts w:ascii="Calibri" w:hAnsi="Calibri" w:cs="Calibri"/>
                      <w:color w:val="000000"/>
                    </w:rPr>
                  </w:pPr>
                  <w:r>
                    <w:rPr>
                      <w:rFonts w:ascii="Calibri" w:hAnsi="Calibri" w:cs="Calibri"/>
                      <w:color w:val="000000"/>
                    </w:rPr>
                    <w:t>(3,474.04)</w:t>
                  </w:r>
                  <w:r w:rsidR="00E801DA">
                    <w:rPr>
                      <w:rFonts w:ascii="Calibri" w:hAnsi="Calibri" w:cs="Calibri"/>
                      <w:color w:val="000000"/>
                    </w:rPr>
                    <w:t xml:space="preserve">   </w:t>
                  </w:r>
                  <w:proofErr w:type="gramStart"/>
                  <w:r w:rsidR="00E801DA">
                    <w:rPr>
                      <w:rFonts w:ascii="Calibri" w:hAnsi="Calibri" w:cs="Calibri"/>
                      <w:color w:val="000000"/>
                    </w:rPr>
                    <w:t xml:space="preserve">   </w:t>
                  </w:r>
                  <w:r>
                    <w:rPr>
                      <w:rFonts w:ascii="Calibri" w:hAnsi="Calibri" w:cs="Calibri"/>
                      <w:color w:val="000000"/>
                    </w:rPr>
                    <w:t>(</w:t>
                  </w:r>
                  <w:proofErr w:type="gramEnd"/>
                  <w:r w:rsidR="008B2591">
                    <w:rPr>
                      <w:rFonts w:ascii="Calibri" w:hAnsi="Calibri" w:cs="Calibri"/>
                      <w:color w:val="000000"/>
                    </w:rPr>
                    <w:t>6,030</w:t>
                  </w:r>
                  <w:r>
                    <w:rPr>
                      <w:rFonts w:ascii="Calibri" w:hAnsi="Calibri" w:cs="Calibri"/>
                      <w:color w:val="000000"/>
                    </w:rPr>
                    <w:t>.09)</w:t>
                  </w:r>
                </w:p>
              </w:tc>
            </w:tr>
            <w:tr w:rsidR="00E801DA" w14:paraId="4C901437" w14:textId="77777777" w:rsidTr="00E801DA">
              <w:trPr>
                <w:trHeight w:val="320"/>
              </w:trPr>
              <w:tc>
                <w:tcPr>
                  <w:tcW w:w="1300" w:type="dxa"/>
                  <w:tcBorders>
                    <w:top w:val="nil"/>
                    <w:left w:val="nil"/>
                    <w:bottom w:val="nil"/>
                    <w:right w:val="nil"/>
                  </w:tcBorders>
                  <w:shd w:val="clear" w:color="auto" w:fill="auto"/>
                  <w:noWrap/>
                  <w:vAlign w:val="bottom"/>
                  <w:hideMark/>
                </w:tcPr>
                <w:p w14:paraId="2DE1DAB5" w14:textId="77044406" w:rsidR="00E801DA" w:rsidRDefault="00D0416B" w:rsidP="00F328D9">
                  <w:pPr>
                    <w:jc w:val="right"/>
                    <w:rPr>
                      <w:rFonts w:ascii="Calibri" w:hAnsi="Calibri" w:cs="Calibri"/>
                      <w:color w:val="000000"/>
                    </w:rPr>
                  </w:pPr>
                  <w:r>
                    <w:rPr>
                      <w:rFonts w:ascii="Calibri" w:hAnsi="Calibri" w:cs="Calibri"/>
                      <w:color w:val="000000"/>
                    </w:rPr>
                    <w:t>(</w:t>
                  </w:r>
                  <w:r w:rsidR="00417032">
                    <w:rPr>
                      <w:rFonts w:ascii="Calibri" w:hAnsi="Calibri" w:cs="Calibri"/>
                      <w:color w:val="000000"/>
                    </w:rPr>
                    <w:t>4,114.75</w:t>
                  </w:r>
                  <w:r>
                    <w:rPr>
                      <w:rFonts w:ascii="Calibri" w:hAnsi="Calibri" w:cs="Calibri"/>
                      <w:color w:val="000000"/>
                    </w:rPr>
                    <w:t>)</w:t>
                  </w:r>
                </w:p>
              </w:tc>
            </w:tr>
            <w:tr w:rsidR="00E801DA" w14:paraId="7BCCF154" w14:textId="77777777" w:rsidTr="00E801DA">
              <w:trPr>
                <w:trHeight w:val="320"/>
              </w:trPr>
              <w:tc>
                <w:tcPr>
                  <w:tcW w:w="1300" w:type="dxa"/>
                  <w:tcBorders>
                    <w:top w:val="nil"/>
                    <w:left w:val="nil"/>
                    <w:bottom w:val="nil"/>
                    <w:right w:val="nil"/>
                  </w:tcBorders>
                  <w:shd w:val="clear" w:color="auto" w:fill="auto"/>
                  <w:noWrap/>
                  <w:vAlign w:val="bottom"/>
                  <w:hideMark/>
                </w:tcPr>
                <w:p w14:paraId="4E64603D" w14:textId="79B28300" w:rsidR="00E801DA" w:rsidRDefault="00E801DA" w:rsidP="00F328D9">
                  <w:pPr>
                    <w:jc w:val="right"/>
                    <w:rPr>
                      <w:rFonts w:ascii="Calibri" w:hAnsi="Calibri" w:cs="Calibri"/>
                      <w:color w:val="000000"/>
                    </w:rPr>
                  </w:pPr>
                  <w:r>
                    <w:rPr>
                      <w:rFonts w:ascii="Calibri" w:hAnsi="Calibri" w:cs="Calibri"/>
                      <w:color w:val="000000"/>
                    </w:rPr>
                    <w:t>(</w:t>
                  </w:r>
                  <w:r w:rsidR="00417032">
                    <w:rPr>
                      <w:rFonts w:ascii="Calibri" w:hAnsi="Calibri" w:cs="Calibri"/>
                      <w:color w:val="000000"/>
                    </w:rPr>
                    <w:t>3,371.00</w:t>
                  </w:r>
                  <w:r>
                    <w:rPr>
                      <w:rFonts w:ascii="Calibri" w:hAnsi="Calibri" w:cs="Calibri"/>
                      <w:color w:val="000000"/>
                    </w:rPr>
                    <w:t>)</w:t>
                  </w:r>
                </w:p>
              </w:tc>
            </w:tr>
            <w:tr w:rsidR="00E801DA" w14:paraId="0E8B92AB" w14:textId="77777777" w:rsidTr="00E801DA">
              <w:trPr>
                <w:trHeight w:val="320"/>
              </w:trPr>
              <w:tc>
                <w:tcPr>
                  <w:tcW w:w="1300" w:type="dxa"/>
                  <w:tcBorders>
                    <w:top w:val="nil"/>
                    <w:left w:val="nil"/>
                    <w:bottom w:val="nil"/>
                    <w:right w:val="nil"/>
                  </w:tcBorders>
                  <w:shd w:val="clear" w:color="auto" w:fill="auto"/>
                  <w:noWrap/>
                  <w:vAlign w:val="bottom"/>
                  <w:hideMark/>
                </w:tcPr>
                <w:p w14:paraId="0053164F" w14:textId="4A046207" w:rsidR="00E801DA" w:rsidRDefault="00F328D9" w:rsidP="00F328D9">
                  <w:pPr>
                    <w:jc w:val="right"/>
                    <w:rPr>
                      <w:rFonts w:ascii="Calibri" w:hAnsi="Calibri" w:cs="Calibri"/>
                      <w:color w:val="000000"/>
                    </w:rPr>
                  </w:pPr>
                  <w:r>
                    <w:rPr>
                      <w:rFonts w:ascii="Calibri" w:hAnsi="Calibri" w:cs="Calibri"/>
                      <w:color w:val="000000"/>
                    </w:rPr>
                    <w:t>(</w:t>
                  </w:r>
                  <w:r w:rsidR="00E018E7">
                    <w:rPr>
                      <w:rFonts w:ascii="Calibri" w:hAnsi="Calibri" w:cs="Calibri"/>
                      <w:color w:val="000000"/>
                    </w:rPr>
                    <w:t>2,030</w:t>
                  </w:r>
                  <w:r>
                    <w:rPr>
                      <w:rFonts w:ascii="Calibri" w:hAnsi="Calibri" w:cs="Calibri"/>
                      <w:color w:val="000000"/>
                    </w:rPr>
                    <w:t>.00)</w:t>
                  </w:r>
                </w:p>
              </w:tc>
            </w:tr>
            <w:tr w:rsidR="00E801DA" w14:paraId="0E00A845" w14:textId="77777777" w:rsidTr="00C04AE2">
              <w:trPr>
                <w:trHeight w:val="193"/>
              </w:trPr>
              <w:tc>
                <w:tcPr>
                  <w:tcW w:w="1300" w:type="dxa"/>
                  <w:tcBorders>
                    <w:top w:val="nil"/>
                    <w:left w:val="nil"/>
                    <w:bottom w:val="nil"/>
                    <w:right w:val="nil"/>
                  </w:tcBorders>
                  <w:shd w:val="clear" w:color="auto" w:fill="auto"/>
                  <w:noWrap/>
                  <w:vAlign w:val="bottom"/>
                  <w:hideMark/>
                </w:tcPr>
                <w:p w14:paraId="50651421" w14:textId="77777777" w:rsidR="00417032" w:rsidRDefault="00417032" w:rsidP="00F328D9">
                  <w:pPr>
                    <w:jc w:val="right"/>
                    <w:rPr>
                      <w:rFonts w:ascii="Calibri" w:hAnsi="Calibri" w:cs="Calibri"/>
                      <w:color w:val="000000"/>
                    </w:rPr>
                  </w:pPr>
                </w:p>
                <w:p w14:paraId="16F99316" w14:textId="222B7463" w:rsidR="00E801DA" w:rsidRDefault="00417032" w:rsidP="00F328D9">
                  <w:pPr>
                    <w:jc w:val="right"/>
                    <w:rPr>
                      <w:rFonts w:ascii="Calibri" w:hAnsi="Calibri" w:cs="Calibri"/>
                      <w:color w:val="000000"/>
                    </w:rPr>
                  </w:pPr>
                  <w:r>
                    <w:rPr>
                      <w:rFonts w:ascii="Calibri" w:hAnsi="Calibri" w:cs="Calibri"/>
                      <w:color w:val="000000"/>
                    </w:rPr>
                    <w:t>(</w:t>
                  </w:r>
                  <w:r w:rsidR="00E018E7">
                    <w:rPr>
                      <w:rFonts w:ascii="Calibri" w:hAnsi="Calibri" w:cs="Calibri"/>
                      <w:color w:val="000000"/>
                    </w:rPr>
                    <w:t>3</w:t>
                  </w:r>
                  <w:r>
                    <w:rPr>
                      <w:rFonts w:ascii="Calibri" w:hAnsi="Calibri" w:cs="Calibri"/>
                      <w:color w:val="000000"/>
                    </w:rPr>
                    <w:t>96.00)</w:t>
                  </w:r>
                </w:p>
                <w:p w14:paraId="1B8665EB" w14:textId="1D92D5B0" w:rsidR="00E018E7" w:rsidRDefault="00E018E7" w:rsidP="00F328D9">
                  <w:pPr>
                    <w:jc w:val="right"/>
                    <w:rPr>
                      <w:rFonts w:ascii="Calibri" w:hAnsi="Calibri" w:cs="Calibri"/>
                      <w:color w:val="000000"/>
                    </w:rPr>
                  </w:pPr>
                  <w:r>
                    <w:rPr>
                      <w:rFonts w:ascii="Calibri" w:hAnsi="Calibri" w:cs="Calibri"/>
                      <w:color w:val="000000"/>
                    </w:rPr>
                    <w:t>(</w:t>
                  </w:r>
                  <w:r w:rsidR="008B2591">
                    <w:rPr>
                      <w:rFonts w:ascii="Calibri" w:hAnsi="Calibri" w:cs="Calibri"/>
                      <w:color w:val="000000"/>
                    </w:rPr>
                    <w:t>825</w:t>
                  </w:r>
                  <w:r>
                    <w:rPr>
                      <w:rFonts w:ascii="Calibri" w:hAnsi="Calibri" w:cs="Calibri"/>
                      <w:color w:val="000000"/>
                    </w:rPr>
                    <w:t>.30)</w:t>
                  </w:r>
                </w:p>
              </w:tc>
            </w:tr>
            <w:tr w:rsidR="00E801DA" w14:paraId="315CE699" w14:textId="77777777" w:rsidTr="00E801DA">
              <w:trPr>
                <w:trHeight w:val="320"/>
              </w:trPr>
              <w:tc>
                <w:tcPr>
                  <w:tcW w:w="1300" w:type="dxa"/>
                  <w:tcBorders>
                    <w:top w:val="nil"/>
                    <w:left w:val="nil"/>
                    <w:bottom w:val="nil"/>
                    <w:right w:val="nil"/>
                  </w:tcBorders>
                  <w:shd w:val="clear" w:color="auto" w:fill="auto"/>
                  <w:noWrap/>
                  <w:vAlign w:val="bottom"/>
                  <w:hideMark/>
                </w:tcPr>
                <w:p w14:paraId="4A441816" w14:textId="50589BB3" w:rsidR="00E801DA" w:rsidRDefault="00E801DA" w:rsidP="00F328D9">
                  <w:pPr>
                    <w:jc w:val="right"/>
                    <w:rPr>
                      <w:rFonts w:ascii="Calibri" w:hAnsi="Calibri" w:cs="Calibri"/>
                      <w:color w:val="000000"/>
                    </w:rPr>
                  </w:pPr>
                  <w:r>
                    <w:rPr>
                      <w:rFonts w:ascii="Calibri" w:hAnsi="Calibri" w:cs="Calibri"/>
                      <w:color w:val="000000"/>
                    </w:rPr>
                    <w:t>(</w:t>
                  </w:r>
                  <w:r w:rsidR="00417032">
                    <w:rPr>
                      <w:rFonts w:ascii="Calibri" w:hAnsi="Calibri" w:cs="Calibri"/>
                      <w:color w:val="000000"/>
                    </w:rPr>
                    <w:t>3,230.00</w:t>
                  </w:r>
                  <w:r>
                    <w:rPr>
                      <w:rFonts w:ascii="Calibri" w:hAnsi="Calibri" w:cs="Calibri"/>
                      <w:color w:val="000000"/>
                    </w:rPr>
                    <w:t>)</w:t>
                  </w:r>
                </w:p>
              </w:tc>
            </w:tr>
            <w:tr w:rsidR="00E801DA" w14:paraId="389E5F52" w14:textId="77777777" w:rsidTr="00E801DA">
              <w:trPr>
                <w:trHeight w:val="320"/>
              </w:trPr>
              <w:tc>
                <w:tcPr>
                  <w:tcW w:w="1300" w:type="dxa"/>
                  <w:tcBorders>
                    <w:top w:val="nil"/>
                    <w:left w:val="nil"/>
                    <w:bottom w:val="nil"/>
                    <w:right w:val="nil"/>
                  </w:tcBorders>
                  <w:shd w:val="clear" w:color="auto" w:fill="auto"/>
                  <w:noWrap/>
                  <w:vAlign w:val="bottom"/>
                  <w:hideMark/>
                </w:tcPr>
                <w:p w14:paraId="540756EB" w14:textId="3E70437A" w:rsidR="00E801DA" w:rsidRDefault="00E801DA" w:rsidP="00E018E7">
                  <w:pPr>
                    <w:rPr>
                      <w:rFonts w:ascii="Calibri" w:hAnsi="Calibri" w:cs="Calibri"/>
                      <w:color w:val="000000"/>
                    </w:rPr>
                  </w:pPr>
                </w:p>
              </w:tc>
            </w:tr>
            <w:tr w:rsidR="00E801DA" w14:paraId="6F088AC3" w14:textId="77777777" w:rsidTr="00E801DA">
              <w:trPr>
                <w:trHeight w:val="320"/>
              </w:trPr>
              <w:tc>
                <w:tcPr>
                  <w:tcW w:w="1300" w:type="dxa"/>
                  <w:tcBorders>
                    <w:top w:val="single" w:sz="4" w:space="0" w:color="auto"/>
                    <w:left w:val="nil"/>
                    <w:bottom w:val="nil"/>
                    <w:right w:val="nil"/>
                  </w:tcBorders>
                  <w:shd w:val="clear" w:color="auto" w:fill="auto"/>
                  <w:noWrap/>
                  <w:vAlign w:val="bottom"/>
                  <w:hideMark/>
                </w:tcPr>
                <w:p w14:paraId="2EBBA07C" w14:textId="6CBB8701" w:rsidR="00E801DA" w:rsidRDefault="00E801DA" w:rsidP="00F328D9">
                  <w:pPr>
                    <w:jc w:val="right"/>
                    <w:rPr>
                      <w:rFonts w:ascii="Calibri" w:hAnsi="Calibri" w:cs="Calibri"/>
                      <w:color w:val="000000"/>
                    </w:rPr>
                  </w:pPr>
                  <w:r>
                    <w:rPr>
                      <w:rFonts w:ascii="Calibri" w:hAnsi="Calibri" w:cs="Calibri"/>
                      <w:color w:val="000000"/>
                    </w:rPr>
                    <w:t>(</w:t>
                  </w:r>
                  <w:r w:rsidR="00E018E7">
                    <w:rPr>
                      <w:rFonts w:ascii="Calibri" w:hAnsi="Calibri" w:cs="Calibri"/>
                      <w:color w:val="000000"/>
                    </w:rPr>
                    <w:t>24,790.18</w:t>
                  </w:r>
                  <w:r>
                    <w:rPr>
                      <w:rFonts w:ascii="Calibri" w:hAnsi="Calibri" w:cs="Calibri"/>
                      <w:color w:val="000000"/>
                    </w:rPr>
                    <w:t>)</w:t>
                  </w:r>
                </w:p>
              </w:tc>
            </w:tr>
          </w:tbl>
          <w:p w14:paraId="64B2E48D" w14:textId="77777777" w:rsidR="00E801DA" w:rsidRDefault="00E801DA" w:rsidP="00F328D9">
            <w:pPr>
              <w:jc w:val="right"/>
              <w:rPr>
                <w:rFonts w:ascii="Arial" w:hAnsi="Arial" w:cs="Arial"/>
              </w:rPr>
            </w:pPr>
          </w:p>
        </w:tc>
        <w:tc>
          <w:tcPr>
            <w:tcW w:w="1688" w:type="dxa"/>
          </w:tcPr>
          <w:p w14:paraId="3DF6EA90" w14:textId="77777777" w:rsidR="00E801DA" w:rsidRDefault="00E801DA">
            <w:pPr>
              <w:rPr>
                <w:rFonts w:ascii="Arial" w:hAnsi="Arial" w:cs="Arial"/>
              </w:rPr>
            </w:pPr>
          </w:p>
        </w:tc>
        <w:tc>
          <w:tcPr>
            <w:tcW w:w="1591" w:type="dxa"/>
          </w:tcPr>
          <w:p w14:paraId="44915B06" w14:textId="77777777" w:rsidR="00E801DA" w:rsidRDefault="00E801DA">
            <w:pPr>
              <w:rPr>
                <w:rFonts w:ascii="Arial" w:hAnsi="Arial" w:cs="Arial"/>
              </w:rPr>
            </w:pPr>
          </w:p>
        </w:tc>
      </w:tr>
      <w:tr w:rsidR="00E801DA" w14:paraId="146947F0" w14:textId="77777777" w:rsidTr="00E801DA">
        <w:tc>
          <w:tcPr>
            <w:tcW w:w="3336" w:type="dxa"/>
          </w:tcPr>
          <w:p w14:paraId="2441B790" w14:textId="2F148DFB" w:rsidR="00E801DA" w:rsidRDefault="00E801DA" w:rsidP="00E801DA">
            <w:pPr>
              <w:rPr>
                <w:rFonts w:ascii="Calibri" w:hAnsi="Calibri" w:cs="Calibri"/>
                <w:color w:val="000000"/>
              </w:rPr>
            </w:pPr>
            <w:r>
              <w:rPr>
                <w:rFonts w:ascii="Calibri" w:hAnsi="Calibri" w:cs="Calibri"/>
                <w:color w:val="000000"/>
              </w:rPr>
              <w:t xml:space="preserve">Net </w:t>
            </w:r>
            <w:r w:rsidR="00F328D9">
              <w:rPr>
                <w:rFonts w:ascii="Calibri" w:hAnsi="Calibri" w:cs="Calibri"/>
                <w:color w:val="000000"/>
              </w:rPr>
              <w:t>deficit</w:t>
            </w:r>
            <w:r w:rsidR="00343C47">
              <w:rPr>
                <w:rFonts w:ascii="Calibri" w:hAnsi="Calibri" w:cs="Calibri"/>
                <w:color w:val="000000"/>
              </w:rPr>
              <w:t xml:space="preserve"> </w:t>
            </w:r>
          </w:p>
          <w:p w14:paraId="6EB78B2E" w14:textId="77777777" w:rsidR="00E801DA" w:rsidRDefault="00E801DA">
            <w:pPr>
              <w:rPr>
                <w:rFonts w:ascii="Arial" w:hAnsi="Arial" w:cs="Arial"/>
              </w:rPr>
            </w:pPr>
          </w:p>
        </w:tc>
        <w:tc>
          <w:tcPr>
            <w:tcW w:w="1591" w:type="dxa"/>
          </w:tcPr>
          <w:p w14:paraId="1263517D" w14:textId="4297A888" w:rsidR="00E801DA" w:rsidRPr="001D02A7" w:rsidRDefault="00E801DA" w:rsidP="00F328D9">
            <w:pPr>
              <w:jc w:val="right"/>
              <w:rPr>
                <w:rFonts w:ascii="Calibri" w:hAnsi="Calibri" w:cs="Calibri"/>
                <w:color w:val="000000"/>
              </w:rPr>
            </w:pPr>
          </w:p>
        </w:tc>
        <w:tc>
          <w:tcPr>
            <w:tcW w:w="1616" w:type="dxa"/>
          </w:tcPr>
          <w:p w14:paraId="0739D080" w14:textId="527758F2" w:rsidR="00E801DA" w:rsidRPr="00F328D9" w:rsidRDefault="00F328D9" w:rsidP="00F328D9">
            <w:pPr>
              <w:jc w:val="center"/>
              <w:rPr>
                <w:rFonts w:ascii="Calibri" w:hAnsi="Calibri" w:cs="Calibri"/>
                <w:color w:val="000000"/>
              </w:rPr>
            </w:pPr>
            <w:r w:rsidRPr="00F328D9">
              <w:rPr>
                <w:rFonts w:ascii="Calibri" w:hAnsi="Calibri" w:cs="Calibri"/>
                <w:color w:val="000000"/>
              </w:rPr>
              <w:t>(</w:t>
            </w:r>
            <w:r w:rsidR="00E018E7">
              <w:rPr>
                <w:rFonts w:ascii="Calibri" w:hAnsi="Calibri" w:cs="Calibri"/>
                <w:color w:val="000000"/>
              </w:rPr>
              <w:t>4,305.66</w:t>
            </w:r>
            <w:r w:rsidRPr="00F328D9">
              <w:rPr>
                <w:rFonts w:ascii="Calibri" w:hAnsi="Calibri" w:cs="Calibri"/>
                <w:color w:val="000000"/>
              </w:rPr>
              <w:t>)</w:t>
            </w:r>
          </w:p>
        </w:tc>
        <w:tc>
          <w:tcPr>
            <w:tcW w:w="1688" w:type="dxa"/>
          </w:tcPr>
          <w:p w14:paraId="500078CB" w14:textId="77777777" w:rsidR="00E801DA" w:rsidRDefault="00E801DA">
            <w:pPr>
              <w:rPr>
                <w:rFonts w:ascii="Arial" w:hAnsi="Arial" w:cs="Arial"/>
              </w:rPr>
            </w:pPr>
          </w:p>
        </w:tc>
        <w:tc>
          <w:tcPr>
            <w:tcW w:w="1591" w:type="dxa"/>
          </w:tcPr>
          <w:p w14:paraId="3D26E9B9" w14:textId="77777777" w:rsidR="00E801DA" w:rsidRDefault="00E801DA">
            <w:pPr>
              <w:rPr>
                <w:rFonts w:ascii="Arial" w:hAnsi="Arial" w:cs="Arial"/>
              </w:rPr>
            </w:pPr>
          </w:p>
        </w:tc>
      </w:tr>
      <w:tr w:rsidR="00E801DA" w14:paraId="6AB2FBEF" w14:textId="77777777" w:rsidTr="00E801DA">
        <w:tc>
          <w:tcPr>
            <w:tcW w:w="3336" w:type="dxa"/>
          </w:tcPr>
          <w:p w14:paraId="25F98061" w14:textId="77777777" w:rsidR="00E801DA" w:rsidRDefault="00E801DA">
            <w:pPr>
              <w:rPr>
                <w:rFonts w:ascii="Arial" w:hAnsi="Arial" w:cs="Arial"/>
              </w:rPr>
            </w:pPr>
          </w:p>
        </w:tc>
        <w:tc>
          <w:tcPr>
            <w:tcW w:w="1591" w:type="dxa"/>
          </w:tcPr>
          <w:p w14:paraId="6FBED9EF" w14:textId="77777777" w:rsidR="00E801DA" w:rsidRDefault="00E801DA">
            <w:pPr>
              <w:rPr>
                <w:rFonts w:ascii="Arial" w:hAnsi="Arial" w:cs="Arial"/>
              </w:rPr>
            </w:pPr>
          </w:p>
        </w:tc>
        <w:tc>
          <w:tcPr>
            <w:tcW w:w="1616" w:type="dxa"/>
          </w:tcPr>
          <w:p w14:paraId="07BB97B8" w14:textId="77777777" w:rsidR="00E801DA" w:rsidRDefault="00E801DA">
            <w:pPr>
              <w:rPr>
                <w:rFonts w:ascii="Arial" w:hAnsi="Arial" w:cs="Arial"/>
              </w:rPr>
            </w:pPr>
          </w:p>
        </w:tc>
        <w:tc>
          <w:tcPr>
            <w:tcW w:w="1688" w:type="dxa"/>
          </w:tcPr>
          <w:p w14:paraId="42B824EB" w14:textId="77777777" w:rsidR="00E801DA" w:rsidRDefault="00E801DA">
            <w:pPr>
              <w:rPr>
                <w:rFonts w:ascii="Arial" w:hAnsi="Arial" w:cs="Arial"/>
              </w:rPr>
            </w:pPr>
          </w:p>
        </w:tc>
        <w:tc>
          <w:tcPr>
            <w:tcW w:w="1591" w:type="dxa"/>
          </w:tcPr>
          <w:p w14:paraId="2D6D1241" w14:textId="77777777" w:rsidR="00E801DA" w:rsidRDefault="00E801DA">
            <w:pPr>
              <w:rPr>
                <w:rFonts w:ascii="Arial" w:hAnsi="Arial" w:cs="Arial"/>
              </w:rPr>
            </w:pPr>
          </w:p>
        </w:tc>
      </w:tr>
      <w:tr w:rsidR="00E801DA" w14:paraId="4F5C4181" w14:textId="77777777" w:rsidTr="005773BF">
        <w:trPr>
          <w:trHeight w:val="4363"/>
        </w:trPr>
        <w:tc>
          <w:tcPr>
            <w:tcW w:w="3336" w:type="dxa"/>
          </w:tcPr>
          <w:tbl>
            <w:tblPr>
              <w:tblW w:w="3120" w:type="dxa"/>
              <w:tblLook w:val="04A0" w:firstRow="1" w:lastRow="0" w:firstColumn="1" w:lastColumn="0" w:noHBand="0" w:noVBand="1"/>
            </w:tblPr>
            <w:tblGrid>
              <w:gridCol w:w="3120"/>
            </w:tblGrid>
            <w:tr w:rsidR="00E801DA" w14:paraId="7B78CC2A" w14:textId="77777777" w:rsidTr="00E801DA">
              <w:trPr>
                <w:trHeight w:val="320"/>
              </w:trPr>
              <w:tc>
                <w:tcPr>
                  <w:tcW w:w="3120" w:type="dxa"/>
                  <w:tcBorders>
                    <w:top w:val="nil"/>
                    <w:left w:val="nil"/>
                    <w:bottom w:val="nil"/>
                    <w:right w:val="nil"/>
                  </w:tcBorders>
                  <w:shd w:val="clear" w:color="auto" w:fill="auto"/>
                  <w:noWrap/>
                  <w:vAlign w:val="bottom"/>
                  <w:hideMark/>
                </w:tcPr>
                <w:p w14:paraId="65EE211A" w14:textId="77777777" w:rsidR="00E801DA" w:rsidRDefault="00E801DA" w:rsidP="00E801DA">
                  <w:pPr>
                    <w:rPr>
                      <w:rFonts w:ascii="Calibri" w:hAnsi="Calibri" w:cs="Calibri"/>
                      <w:color w:val="000000"/>
                    </w:rPr>
                  </w:pPr>
                  <w:r>
                    <w:rPr>
                      <w:rFonts w:ascii="Calibri" w:hAnsi="Calibri" w:cs="Calibri"/>
                      <w:color w:val="000000"/>
                    </w:rPr>
                    <w:t>Balance Sheet</w:t>
                  </w:r>
                </w:p>
              </w:tc>
            </w:tr>
            <w:tr w:rsidR="00E801DA" w14:paraId="2468F82A" w14:textId="77777777" w:rsidTr="00E801DA">
              <w:trPr>
                <w:trHeight w:val="320"/>
              </w:trPr>
              <w:tc>
                <w:tcPr>
                  <w:tcW w:w="3120" w:type="dxa"/>
                  <w:tcBorders>
                    <w:top w:val="nil"/>
                    <w:left w:val="nil"/>
                    <w:bottom w:val="nil"/>
                    <w:right w:val="nil"/>
                  </w:tcBorders>
                  <w:shd w:val="clear" w:color="auto" w:fill="auto"/>
                  <w:noWrap/>
                  <w:vAlign w:val="bottom"/>
                  <w:hideMark/>
                </w:tcPr>
                <w:p w14:paraId="643D72C6" w14:textId="77777777" w:rsidR="00E801DA" w:rsidRDefault="00E801DA" w:rsidP="00E801DA">
                  <w:pPr>
                    <w:rPr>
                      <w:rFonts w:ascii="Calibri" w:hAnsi="Calibri" w:cs="Calibri"/>
                      <w:color w:val="000000"/>
                    </w:rPr>
                  </w:pPr>
                </w:p>
              </w:tc>
            </w:tr>
            <w:tr w:rsidR="00E801DA" w14:paraId="6106934D" w14:textId="77777777" w:rsidTr="00E801DA">
              <w:trPr>
                <w:trHeight w:val="320"/>
              </w:trPr>
              <w:tc>
                <w:tcPr>
                  <w:tcW w:w="3120" w:type="dxa"/>
                  <w:tcBorders>
                    <w:top w:val="nil"/>
                    <w:left w:val="nil"/>
                    <w:bottom w:val="nil"/>
                    <w:right w:val="nil"/>
                  </w:tcBorders>
                  <w:shd w:val="clear" w:color="auto" w:fill="auto"/>
                  <w:noWrap/>
                  <w:vAlign w:val="bottom"/>
                  <w:hideMark/>
                </w:tcPr>
                <w:p w14:paraId="6A051BC0" w14:textId="77777777" w:rsidR="00E801DA" w:rsidRDefault="00E801DA" w:rsidP="00E801DA">
                  <w:pPr>
                    <w:rPr>
                      <w:sz w:val="20"/>
                      <w:szCs w:val="20"/>
                    </w:rPr>
                  </w:pPr>
                </w:p>
              </w:tc>
            </w:tr>
            <w:tr w:rsidR="00E801DA" w14:paraId="4BF68ADB" w14:textId="77777777" w:rsidTr="00E801DA">
              <w:trPr>
                <w:trHeight w:val="320"/>
              </w:trPr>
              <w:tc>
                <w:tcPr>
                  <w:tcW w:w="3120" w:type="dxa"/>
                  <w:tcBorders>
                    <w:top w:val="nil"/>
                    <w:left w:val="nil"/>
                    <w:bottom w:val="nil"/>
                    <w:right w:val="nil"/>
                  </w:tcBorders>
                  <w:shd w:val="clear" w:color="auto" w:fill="auto"/>
                  <w:noWrap/>
                  <w:vAlign w:val="bottom"/>
                  <w:hideMark/>
                </w:tcPr>
                <w:p w14:paraId="544DE928" w14:textId="77777777" w:rsidR="00E801DA" w:rsidRDefault="00E801DA" w:rsidP="00E801DA">
                  <w:pPr>
                    <w:rPr>
                      <w:rFonts w:ascii="Calibri" w:hAnsi="Calibri" w:cs="Calibri"/>
                      <w:color w:val="000000"/>
                    </w:rPr>
                  </w:pPr>
                  <w:r>
                    <w:rPr>
                      <w:rFonts w:ascii="Calibri" w:hAnsi="Calibri" w:cs="Calibri"/>
                      <w:color w:val="000000"/>
                    </w:rPr>
                    <w:t>Fixed Assets</w:t>
                  </w:r>
                </w:p>
              </w:tc>
            </w:tr>
            <w:tr w:rsidR="00E801DA" w14:paraId="634F93C8" w14:textId="77777777" w:rsidTr="00E801DA">
              <w:trPr>
                <w:trHeight w:val="320"/>
              </w:trPr>
              <w:tc>
                <w:tcPr>
                  <w:tcW w:w="3120" w:type="dxa"/>
                  <w:tcBorders>
                    <w:top w:val="nil"/>
                    <w:left w:val="nil"/>
                    <w:bottom w:val="nil"/>
                    <w:right w:val="nil"/>
                  </w:tcBorders>
                  <w:shd w:val="clear" w:color="auto" w:fill="auto"/>
                  <w:noWrap/>
                  <w:vAlign w:val="bottom"/>
                  <w:hideMark/>
                </w:tcPr>
                <w:p w14:paraId="4C39DFE8" w14:textId="77777777" w:rsidR="00E801DA" w:rsidRDefault="00E801DA" w:rsidP="00E801DA">
                  <w:pPr>
                    <w:rPr>
                      <w:rFonts w:ascii="Calibri" w:hAnsi="Calibri" w:cs="Calibri"/>
                      <w:color w:val="000000"/>
                    </w:rPr>
                  </w:pPr>
                  <w:r>
                    <w:rPr>
                      <w:rFonts w:ascii="Calibri" w:hAnsi="Calibri" w:cs="Calibri"/>
                      <w:color w:val="000000"/>
                    </w:rPr>
                    <w:t>Debtors</w:t>
                  </w:r>
                </w:p>
              </w:tc>
            </w:tr>
            <w:tr w:rsidR="00E801DA" w14:paraId="3D7950AD" w14:textId="77777777" w:rsidTr="00E801DA">
              <w:trPr>
                <w:trHeight w:val="320"/>
              </w:trPr>
              <w:tc>
                <w:tcPr>
                  <w:tcW w:w="3120" w:type="dxa"/>
                  <w:tcBorders>
                    <w:top w:val="nil"/>
                    <w:left w:val="nil"/>
                    <w:bottom w:val="nil"/>
                    <w:right w:val="nil"/>
                  </w:tcBorders>
                  <w:shd w:val="clear" w:color="auto" w:fill="auto"/>
                  <w:noWrap/>
                  <w:vAlign w:val="bottom"/>
                  <w:hideMark/>
                </w:tcPr>
                <w:p w14:paraId="7EE54AF3" w14:textId="77777777" w:rsidR="00E801DA" w:rsidRDefault="00E801DA" w:rsidP="00E801DA">
                  <w:pPr>
                    <w:rPr>
                      <w:rFonts w:ascii="Calibri" w:hAnsi="Calibri" w:cs="Calibri"/>
                      <w:color w:val="000000"/>
                    </w:rPr>
                  </w:pPr>
                </w:p>
              </w:tc>
            </w:tr>
            <w:tr w:rsidR="00E801DA" w14:paraId="3DB77232" w14:textId="77777777" w:rsidTr="00E801DA">
              <w:trPr>
                <w:trHeight w:val="320"/>
              </w:trPr>
              <w:tc>
                <w:tcPr>
                  <w:tcW w:w="3120" w:type="dxa"/>
                  <w:tcBorders>
                    <w:top w:val="nil"/>
                    <w:left w:val="nil"/>
                    <w:bottom w:val="nil"/>
                    <w:right w:val="nil"/>
                  </w:tcBorders>
                  <w:shd w:val="clear" w:color="auto" w:fill="auto"/>
                  <w:noWrap/>
                  <w:vAlign w:val="bottom"/>
                  <w:hideMark/>
                </w:tcPr>
                <w:p w14:paraId="7218D52F" w14:textId="77777777" w:rsidR="00E801DA" w:rsidRDefault="00E801DA" w:rsidP="00E801DA">
                  <w:pPr>
                    <w:rPr>
                      <w:rFonts w:ascii="Calibri" w:hAnsi="Calibri" w:cs="Calibri"/>
                      <w:color w:val="000000"/>
                    </w:rPr>
                  </w:pPr>
                  <w:r>
                    <w:rPr>
                      <w:rFonts w:ascii="Calibri" w:hAnsi="Calibri" w:cs="Calibri"/>
                      <w:color w:val="000000"/>
                    </w:rPr>
                    <w:t>Cash at Bank</w:t>
                  </w:r>
                </w:p>
              </w:tc>
            </w:tr>
            <w:tr w:rsidR="00E801DA" w14:paraId="698268B9" w14:textId="77777777" w:rsidTr="00E801DA">
              <w:trPr>
                <w:trHeight w:val="320"/>
              </w:trPr>
              <w:tc>
                <w:tcPr>
                  <w:tcW w:w="3120" w:type="dxa"/>
                  <w:tcBorders>
                    <w:top w:val="nil"/>
                    <w:left w:val="nil"/>
                    <w:bottom w:val="nil"/>
                    <w:right w:val="nil"/>
                  </w:tcBorders>
                  <w:shd w:val="clear" w:color="auto" w:fill="auto"/>
                  <w:noWrap/>
                  <w:vAlign w:val="bottom"/>
                  <w:hideMark/>
                </w:tcPr>
                <w:p w14:paraId="41A4C766" w14:textId="77777777" w:rsidR="00E801DA" w:rsidRDefault="00E801DA" w:rsidP="00E801DA">
                  <w:pPr>
                    <w:rPr>
                      <w:rFonts w:ascii="Calibri" w:hAnsi="Calibri" w:cs="Calibri"/>
                      <w:color w:val="000000"/>
                    </w:rPr>
                  </w:pPr>
                  <w:r>
                    <w:rPr>
                      <w:rFonts w:ascii="Calibri" w:hAnsi="Calibri" w:cs="Calibri"/>
                      <w:color w:val="000000"/>
                    </w:rPr>
                    <w:t>Creditors</w:t>
                  </w:r>
                </w:p>
              </w:tc>
            </w:tr>
            <w:tr w:rsidR="00E801DA" w14:paraId="363F5C38" w14:textId="77777777" w:rsidTr="00E801DA">
              <w:trPr>
                <w:trHeight w:val="340"/>
              </w:trPr>
              <w:tc>
                <w:tcPr>
                  <w:tcW w:w="3120" w:type="dxa"/>
                  <w:tcBorders>
                    <w:top w:val="nil"/>
                    <w:left w:val="nil"/>
                    <w:bottom w:val="nil"/>
                    <w:right w:val="nil"/>
                  </w:tcBorders>
                  <w:shd w:val="clear" w:color="auto" w:fill="auto"/>
                  <w:noWrap/>
                  <w:vAlign w:val="bottom"/>
                  <w:hideMark/>
                </w:tcPr>
                <w:p w14:paraId="4AF864C9" w14:textId="77777777" w:rsidR="00E801DA" w:rsidRDefault="00E801DA" w:rsidP="00E801DA">
                  <w:pPr>
                    <w:rPr>
                      <w:rFonts w:ascii="Calibri" w:hAnsi="Calibri" w:cs="Calibri"/>
                      <w:color w:val="000000"/>
                    </w:rPr>
                  </w:pPr>
                  <w:r>
                    <w:rPr>
                      <w:rFonts w:ascii="Calibri" w:hAnsi="Calibri" w:cs="Calibri"/>
                      <w:color w:val="000000"/>
                    </w:rPr>
                    <w:t>Net assets less liabilities</w:t>
                  </w:r>
                </w:p>
              </w:tc>
            </w:tr>
            <w:tr w:rsidR="00E801DA" w14:paraId="1BCD1D32" w14:textId="77777777" w:rsidTr="00E801DA">
              <w:trPr>
                <w:trHeight w:val="340"/>
              </w:trPr>
              <w:tc>
                <w:tcPr>
                  <w:tcW w:w="3120" w:type="dxa"/>
                  <w:tcBorders>
                    <w:top w:val="nil"/>
                    <w:left w:val="nil"/>
                    <w:bottom w:val="nil"/>
                    <w:right w:val="nil"/>
                  </w:tcBorders>
                  <w:shd w:val="clear" w:color="auto" w:fill="auto"/>
                  <w:noWrap/>
                  <w:vAlign w:val="bottom"/>
                  <w:hideMark/>
                </w:tcPr>
                <w:p w14:paraId="37C1AB15" w14:textId="77777777" w:rsidR="00E801DA" w:rsidRDefault="00E801DA" w:rsidP="00E801DA">
                  <w:pPr>
                    <w:rPr>
                      <w:rFonts w:ascii="Calibri" w:hAnsi="Calibri" w:cs="Calibri"/>
                      <w:color w:val="000000"/>
                    </w:rPr>
                  </w:pPr>
                </w:p>
              </w:tc>
            </w:tr>
            <w:tr w:rsidR="00E801DA" w14:paraId="5A3B08F3" w14:textId="77777777" w:rsidTr="00E801DA">
              <w:trPr>
                <w:trHeight w:val="340"/>
              </w:trPr>
              <w:tc>
                <w:tcPr>
                  <w:tcW w:w="3120" w:type="dxa"/>
                  <w:tcBorders>
                    <w:top w:val="nil"/>
                    <w:left w:val="nil"/>
                    <w:bottom w:val="nil"/>
                    <w:right w:val="nil"/>
                  </w:tcBorders>
                  <w:shd w:val="clear" w:color="auto" w:fill="auto"/>
                  <w:noWrap/>
                  <w:vAlign w:val="bottom"/>
                  <w:hideMark/>
                </w:tcPr>
                <w:p w14:paraId="26E5D577" w14:textId="77777777" w:rsidR="00E801DA" w:rsidRDefault="00E801DA" w:rsidP="00E801DA">
                  <w:pPr>
                    <w:rPr>
                      <w:rFonts w:ascii="Calibri" w:hAnsi="Calibri" w:cs="Calibri"/>
                      <w:color w:val="000000"/>
                    </w:rPr>
                  </w:pPr>
                  <w:r>
                    <w:rPr>
                      <w:rFonts w:ascii="Calibri" w:hAnsi="Calibri" w:cs="Calibri"/>
                      <w:color w:val="000000"/>
                    </w:rPr>
                    <w:t>Reserves</w:t>
                  </w:r>
                </w:p>
              </w:tc>
            </w:tr>
          </w:tbl>
          <w:p w14:paraId="6B7E2C31" w14:textId="77777777" w:rsidR="00E801DA" w:rsidRDefault="00E801DA" w:rsidP="00E801DA">
            <w:pPr>
              <w:rPr>
                <w:rFonts w:ascii="Calibri" w:hAnsi="Calibri" w:cs="Calibri"/>
                <w:color w:val="000000"/>
              </w:rPr>
            </w:pPr>
            <w:r>
              <w:rPr>
                <w:rFonts w:ascii="Calibri" w:hAnsi="Calibri" w:cs="Calibri"/>
                <w:color w:val="000000"/>
              </w:rPr>
              <w:t>Balance Sheet</w:t>
            </w:r>
          </w:p>
          <w:p w14:paraId="6F77E25A" w14:textId="77777777" w:rsidR="00E801DA" w:rsidRDefault="00E801DA">
            <w:pPr>
              <w:rPr>
                <w:rFonts w:ascii="Arial" w:hAnsi="Arial" w:cs="Arial"/>
              </w:rPr>
            </w:pPr>
          </w:p>
        </w:tc>
        <w:tc>
          <w:tcPr>
            <w:tcW w:w="1591" w:type="dxa"/>
          </w:tcPr>
          <w:tbl>
            <w:tblPr>
              <w:tblW w:w="1300" w:type="dxa"/>
              <w:tblLook w:val="04A0" w:firstRow="1" w:lastRow="0" w:firstColumn="1" w:lastColumn="0" w:noHBand="0" w:noVBand="1"/>
            </w:tblPr>
            <w:tblGrid>
              <w:gridCol w:w="1300"/>
            </w:tblGrid>
            <w:tr w:rsidR="00E801DA" w14:paraId="04D23820" w14:textId="77777777" w:rsidTr="00E801DA">
              <w:trPr>
                <w:trHeight w:val="320"/>
              </w:trPr>
              <w:tc>
                <w:tcPr>
                  <w:tcW w:w="1300" w:type="dxa"/>
                  <w:tcBorders>
                    <w:top w:val="nil"/>
                    <w:left w:val="nil"/>
                    <w:bottom w:val="nil"/>
                    <w:right w:val="nil"/>
                  </w:tcBorders>
                  <w:shd w:val="clear" w:color="auto" w:fill="auto"/>
                  <w:noWrap/>
                  <w:vAlign w:val="bottom"/>
                  <w:hideMark/>
                </w:tcPr>
                <w:p w14:paraId="7B97ACEF" w14:textId="77777777" w:rsidR="00E801DA" w:rsidRDefault="00E801DA" w:rsidP="00E801DA">
                  <w:pPr>
                    <w:rPr>
                      <w:rFonts w:ascii="Calibri" w:hAnsi="Calibri" w:cs="Calibri"/>
                      <w:color w:val="000000"/>
                    </w:rPr>
                  </w:pPr>
                  <w:r>
                    <w:rPr>
                      <w:rFonts w:ascii="Calibri" w:hAnsi="Calibri" w:cs="Calibri"/>
                      <w:color w:val="000000"/>
                    </w:rPr>
                    <w:t xml:space="preserve">Opening </w:t>
                  </w:r>
                </w:p>
              </w:tc>
            </w:tr>
            <w:tr w:rsidR="00E801DA" w14:paraId="4E4CCAE0" w14:textId="77777777" w:rsidTr="00E801DA">
              <w:trPr>
                <w:trHeight w:val="320"/>
              </w:trPr>
              <w:tc>
                <w:tcPr>
                  <w:tcW w:w="1300" w:type="dxa"/>
                  <w:tcBorders>
                    <w:top w:val="nil"/>
                    <w:left w:val="nil"/>
                    <w:bottom w:val="nil"/>
                    <w:right w:val="nil"/>
                  </w:tcBorders>
                  <w:shd w:val="clear" w:color="auto" w:fill="auto"/>
                  <w:noWrap/>
                  <w:vAlign w:val="bottom"/>
                  <w:hideMark/>
                </w:tcPr>
                <w:p w14:paraId="0FBFDB4D" w14:textId="153F7315" w:rsidR="00E801DA" w:rsidRDefault="00E801DA" w:rsidP="00E801DA">
                  <w:pPr>
                    <w:jc w:val="right"/>
                    <w:rPr>
                      <w:rFonts w:ascii="Calibri" w:hAnsi="Calibri" w:cs="Calibri"/>
                      <w:color w:val="000000"/>
                    </w:rPr>
                  </w:pPr>
                  <w:r>
                    <w:rPr>
                      <w:rFonts w:ascii="Calibri" w:hAnsi="Calibri" w:cs="Calibri"/>
                      <w:color w:val="000000"/>
                    </w:rPr>
                    <w:t>1/1/202</w:t>
                  </w:r>
                  <w:r w:rsidR="009E2CEA">
                    <w:rPr>
                      <w:rFonts w:ascii="Calibri" w:hAnsi="Calibri" w:cs="Calibri"/>
                      <w:color w:val="000000"/>
                    </w:rPr>
                    <w:t>2</w:t>
                  </w:r>
                </w:p>
              </w:tc>
            </w:tr>
            <w:tr w:rsidR="00E801DA" w14:paraId="40184A77" w14:textId="77777777" w:rsidTr="00E801DA">
              <w:trPr>
                <w:trHeight w:val="320"/>
              </w:trPr>
              <w:tc>
                <w:tcPr>
                  <w:tcW w:w="1300" w:type="dxa"/>
                  <w:tcBorders>
                    <w:top w:val="nil"/>
                    <w:left w:val="nil"/>
                    <w:bottom w:val="nil"/>
                    <w:right w:val="nil"/>
                  </w:tcBorders>
                  <w:shd w:val="clear" w:color="auto" w:fill="auto"/>
                  <w:noWrap/>
                  <w:vAlign w:val="bottom"/>
                  <w:hideMark/>
                </w:tcPr>
                <w:p w14:paraId="730FCC2A" w14:textId="77777777" w:rsidR="00E801DA" w:rsidRDefault="00E801DA" w:rsidP="00E801DA">
                  <w:pPr>
                    <w:jc w:val="right"/>
                    <w:rPr>
                      <w:rFonts w:ascii="Calibri" w:hAnsi="Calibri" w:cs="Calibri"/>
                      <w:color w:val="000000"/>
                    </w:rPr>
                  </w:pPr>
                </w:p>
              </w:tc>
            </w:tr>
            <w:tr w:rsidR="00E801DA" w14:paraId="77F7D2D5" w14:textId="77777777" w:rsidTr="00E801DA">
              <w:trPr>
                <w:trHeight w:val="320"/>
              </w:trPr>
              <w:tc>
                <w:tcPr>
                  <w:tcW w:w="1300" w:type="dxa"/>
                  <w:tcBorders>
                    <w:top w:val="nil"/>
                    <w:left w:val="nil"/>
                    <w:bottom w:val="nil"/>
                    <w:right w:val="nil"/>
                  </w:tcBorders>
                  <w:shd w:val="clear" w:color="auto" w:fill="auto"/>
                  <w:noWrap/>
                  <w:vAlign w:val="bottom"/>
                  <w:hideMark/>
                </w:tcPr>
                <w:p w14:paraId="7EED7D96" w14:textId="1BBB55ED" w:rsidR="00E801DA" w:rsidRDefault="009E2CEA" w:rsidP="00C04AE2">
                  <w:pPr>
                    <w:jc w:val="center"/>
                    <w:rPr>
                      <w:rFonts w:ascii="Calibri" w:hAnsi="Calibri" w:cs="Calibri"/>
                      <w:color w:val="000000"/>
                    </w:rPr>
                  </w:pPr>
                  <w:r>
                    <w:rPr>
                      <w:rFonts w:ascii="Calibri" w:hAnsi="Calibri" w:cs="Calibri"/>
                      <w:color w:val="000000"/>
                    </w:rPr>
                    <w:t>-</w:t>
                  </w:r>
                </w:p>
              </w:tc>
            </w:tr>
            <w:tr w:rsidR="00E801DA" w14:paraId="7A816C0C" w14:textId="77777777" w:rsidTr="00E801DA">
              <w:trPr>
                <w:trHeight w:val="320"/>
              </w:trPr>
              <w:tc>
                <w:tcPr>
                  <w:tcW w:w="1300" w:type="dxa"/>
                  <w:tcBorders>
                    <w:top w:val="nil"/>
                    <w:left w:val="nil"/>
                    <w:bottom w:val="nil"/>
                    <w:right w:val="nil"/>
                  </w:tcBorders>
                  <w:shd w:val="clear" w:color="auto" w:fill="auto"/>
                  <w:noWrap/>
                  <w:vAlign w:val="bottom"/>
                  <w:hideMark/>
                </w:tcPr>
                <w:p w14:paraId="79603295" w14:textId="571AC7B6" w:rsidR="00E801DA" w:rsidRDefault="00E801DA" w:rsidP="00C04AE2">
                  <w:pPr>
                    <w:jc w:val="center"/>
                    <w:rPr>
                      <w:rFonts w:ascii="Calibri" w:hAnsi="Calibri" w:cs="Calibri"/>
                      <w:color w:val="000000"/>
                    </w:rPr>
                  </w:pPr>
                  <w:r>
                    <w:rPr>
                      <w:rFonts w:ascii="Calibri" w:hAnsi="Calibri" w:cs="Calibri"/>
                      <w:color w:val="000000"/>
                    </w:rPr>
                    <w:t>-</w:t>
                  </w:r>
                </w:p>
              </w:tc>
            </w:tr>
            <w:tr w:rsidR="00E801DA" w14:paraId="6F16713C" w14:textId="77777777" w:rsidTr="00E801DA">
              <w:trPr>
                <w:trHeight w:val="320"/>
              </w:trPr>
              <w:tc>
                <w:tcPr>
                  <w:tcW w:w="1300" w:type="dxa"/>
                  <w:tcBorders>
                    <w:top w:val="nil"/>
                    <w:left w:val="nil"/>
                    <w:bottom w:val="nil"/>
                    <w:right w:val="nil"/>
                  </w:tcBorders>
                  <w:shd w:val="clear" w:color="auto" w:fill="auto"/>
                  <w:noWrap/>
                  <w:vAlign w:val="bottom"/>
                  <w:hideMark/>
                </w:tcPr>
                <w:p w14:paraId="521AF42E" w14:textId="77777777" w:rsidR="00E801DA" w:rsidRDefault="00E801DA" w:rsidP="00C04AE2">
                  <w:pPr>
                    <w:jc w:val="center"/>
                    <w:rPr>
                      <w:rFonts w:ascii="Calibri" w:hAnsi="Calibri" w:cs="Calibri"/>
                      <w:color w:val="000000"/>
                    </w:rPr>
                  </w:pPr>
                </w:p>
              </w:tc>
            </w:tr>
            <w:tr w:rsidR="00E801DA" w14:paraId="4B46194D" w14:textId="77777777" w:rsidTr="00C04AE2">
              <w:trPr>
                <w:trHeight w:val="199"/>
              </w:trPr>
              <w:tc>
                <w:tcPr>
                  <w:tcW w:w="1300" w:type="dxa"/>
                  <w:tcBorders>
                    <w:top w:val="nil"/>
                    <w:left w:val="nil"/>
                    <w:bottom w:val="nil"/>
                    <w:right w:val="nil"/>
                  </w:tcBorders>
                  <w:shd w:val="clear" w:color="auto" w:fill="auto"/>
                  <w:noWrap/>
                  <w:vAlign w:val="bottom"/>
                  <w:hideMark/>
                </w:tcPr>
                <w:p w14:paraId="4B02F38C" w14:textId="18A27B2D" w:rsidR="00E801DA" w:rsidRDefault="009E2CEA" w:rsidP="00C04AE2">
                  <w:pPr>
                    <w:jc w:val="center"/>
                    <w:rPr>
                      <w:rFonts w:ascii="Calibri" w:hAnsi="Calibri" w:cs="Calibri"/>
                      <w:color w:val="000000"/>
                    </w:rPr>
                  </w:pPr>
                  <w:r>
                    <w:rPr>
                      <w:rFonts w:ascii="Calibri" w:hAnsi="Calibri" w:cs="Calibri"/>
                      <w:color w:val="000000"/>
                    </w:rPr>
                    <w:t>22,438.41</w:t>
                  </w:r>
                </w:p>
              </w:tc>
            </w:tr>
            <w:tr w:rsidR="00E801DA" w14:paraId="131336EB" w14:textId="77777777" w:rsidTr="00E801DA">
              <w:trPr>
                <w:trHeight w:val="320"/>
              </w:trPr>
              <w:tc>
                <w:tcPr>
                  <w:tcW w:w="1300" w:type="dxa"/>
                  <w:tcBorders>
                    <w:top w:val="nil"/>
                    <w:left w:val="nil"/>
                    <w:bottom w:val="nil"/>
                    <w:right w:val="nil"/>
                  </w:tcBorders>
                  <w:shd w:val="clear" w:color="auto" w:fill="auto"/>
                  <w:noWrap/>
                  <w:vAlign w:val="bottom"/>
                  <w:hideMark/>
                </w:tcPr>
                <w:p w14:paraId="5B4577D6" w14:textId="2A2F0263" w:rsidR="00E801DA" w:rsidRDefault="009A5FAB" w:rsidP="00C04AE2">
                  <w:pPr>
                    <w:jc w:val="center"/>
                    <w:rPr>
                      <w:rFonts w:ascii="Calibri" w:hAnsi="Calibri" w:cs="Calibri"/>
                      <w:color w:val="000000"/>
                    </w:rPr>
                  </w:pPr>
                  <w:r>
                    <w:rPr>
                      <w:rFonts w:ascii="Calibri" w:hAnsi="Calibri" w:cs="Calibri"/>
                      <w:color w:val="000000"/>
                    </w:rPr>
                    <w:t>-</w:t>
                  </w:r>
                </w:p>
              </w:tc>
            </w:tr>
            <w:tr w:rsidR="00E018E7" w14:paraId="19B516FD" w14:textId="77777777" w:rsidTr="00E801DA">
              <w:trPr>
                <w:trHeight w:val="320"/>
              </w:trPr>
              <w:tc>
                <w:tcPr>
                  <w:tcW w:w="1300" w:type="dxa"/>
                  <w:tcBorders>
                    <w:top w:val="nil"/>
                    <w:left w:val="nil"/>
                    <w:bottom w:val="nil"/>
                    <w:right w:val="nil"/>
                  </w:tcBorders>
                  <w:shd w:val="clear" w:color="auto" w:fill="auto"/>
                  <w:noWrap/>
                  <w:vAlign w:val="bottom"/>
                </w:tcPr>
                <w:p w14:paraId="32A9086D" w14:textId="77777777" w:rsidR="00E018E7" w:rsidRDefault="00E018E7" w:rsidP="00C04AE2">
                  <w:pPr>
                    <w:jc w:val="center"/>
                    <w:rPr>
                      <w:rFonts w:ascii="Calibri" w:hAnsi="Calibri" w:cs="Calibri"/>
                      <w:color w:val="000000"/>
                    </w:rPr>
                  </w:pPr>
                </w:p>
              </w:tc>
            </w:tr>
            <w:tr w:rsidR="00E801DA" w14:paraId="0D7B0508" w14:textId="77777777" w:rsidTr="00E801DA">
              <w:trPr>
                <w:trHeight w:val="340"/>
              </w:trPr>
              <w:tc>
                <w:tcPr>
                  <w:tcW w:w="1300" w:type="dxa"/>
                  <w:tcBorders>
                    <w:top w:val="single" w:sz="4" w:space="0" w:color="auto"/>
                    <w:left w:val="nil"/>
                    <w:bottom w:val="double" w:sz="6" w:space="0" w:color="auto"/>
                    <w:right w:val="nil"/>
                  </w:tcBorders>
                  <w:shd w:val="clear" w:color="auto" w:fill="auto"/>
                  <w:noWrap/>
                  <w:vAlign w:val="bottom"/>
                  <w:hideMark/>
                </w:tcPr>
                <w:p w14:paraId="60CB54AC" w14:textId="5774AD8C" w:rsidR="00C04AE2" w:rsidRDefault="009E2CEA" w:rsidP="00C04AE2">
                  <w:pPr>
                    <w:jc w:val="center"/>
                    <w:rPr>
                      <w:rFonts w:ascii="Calibri" w:hAnsi="Calibri" w:cs="Calibri"/>
                      <w:color w:val="000000"/>
                    </w:rPr>
                  </w:pPr>
                  <w:r>
                    <w:rPr>
                      <w:rFonts w:ascii="Calibri" w:hAnsi="Calibri" w:cs="Calibri"/>
                      <w:color w:val="000000"/>
                    </w:rPr>
                    <w:t>22,438.41</w:t>
                  </w:r>
                </w:p>
                <w:p w14:paraId="632E979B" w14:textId="1BF13F41" w:rsidR="00E801DA" w:rsidRDefault="00E801DA" w:rsidP="00C04AE2">
                  <w:pPr>
                    <w:jc w:val="center"/>
                    <w:rPr>
                      <w:rFonts w:ascii="Calibri" w:hAnsi="Calibri" w:cs="Calibri"/>
                      <w:color w:val="000000"/>
                    </w:rPr>
                  </w:pPr>
                </w:p>
              </w:tc>
            </w:tr>
            <w:tr w:rsidR="00E801DA" w14:paraId="219427C9" w14:textId="77777777" w:rsidTr="00E801DA">
              <w:trPr>
                <w:trHeight w:val="340"/>
              </w:trPr>
              <w:tc>
                <w:tcPr>
                  <w:tcW w:w="1300" w:type="dxa"/>
                  <w:tcBorders>
                    <w:top w:val="nil"/>
                    <w:left w:val="nil"/>
                    <w:bottom w:val="nil"/>
                    <w:right w:val="nil"/>
                  </w:tcBorders>
                  <w:shd w:val="clear" w:color="auto" w:fill="auto"/>
                  <w:noWrap/>
                  <w:vAlign w:val="bottom"/>
                  <w:hideMark/>
                </w:tcPr>
                <w:p w14:paraId="437CB0B7" w14:textId="77777777" w:rsidR="00E801DA" w:rsidRDefault="00E801DA" w:rsidP="00C04AE2">
                  <w:pPr>
                    <w:jc w:val="center"/>
                    <w:rPr>
                      <w:rFonts w:ascii="Calibri" w:hAnsi="Calibri" w:cs="Calibri"/>
                      <w:color w:val="000000"/>
                    </w:rPr>
                  </w:pPr>
                </w:p>
              </w:tc>
            </w:tr>
            <w:tr w:rsidR="00E801DA" w14:paraId="2F1F7E78" w14:textId="77777777" w:rsidTr="00E801DA">
              <w:trPr>
                <w:trHeight w:val="340"/>
              </w:trPr>
              <w:tc>
                <w:tcPr>
                  <w:tcW w:w="1300" w:type="dxa"/>
                  <w:tcBorders>
                    <w:top w:val="single" w:sz="4" w:space="0" w:color="auto"/>
                    <w:left w:val="nil"/>
                    <w:bottom w:val="double" w:sz="6" w:space="0" w:color="auto"/>
                    <w:right w:val="nil"/>
                  </w:tcBorders>
                  <w:shd w:val="clear" w:color="auto" w:fill="auto"/>
                  <w:noWrap/>
                  <w:vAlign w:val="bottom"/>
                  <w:hideMark/>
                </w:tcPr>
                <w:p w14:paraId="4BC7128D" w14:textId="4B462F10" w:rsidR="00E801DA" w:rsidRDefault="009E2CEA" w:rsidP="00C04AE2">
                  <w:pPr>
                    <w:jc w:val="center"/>
                    <w:rPr>
                      <w:rFonts w:ascii="Calibri" w:hAnsi="Calibri" w:cs="Calibri"/>
                      <w:color w:val="000000"/>
                    </w:rPr>
                  </w:pPr>
                  <w:r>
                    <w:rPr>
                      <w:rFonts w:ascii="Calibri" w:hAnsi="Calibri" w:cs="Calibri"/>
                      <w:color w:val="000000"/>
                    </w:rPr>
                    <w:t>22,438.41</w:t>
                  </w:r>
                </w:p>
              </w:tc>
            </w:tr>
          </w:tbl>
          <w:p w14:paraId="6533916D" w14:textId="77777777" w:rsidR="00E801DA" w:rsidRDefault="00E801DA">
            <w:pPr>
              <w:rPr>
                <w:rFonts w:ascii="Arial" w:hAnsi="Arial" w:cs="Arial"/>
              </w:rPr>
            </w:pPr>
          </w:p>
        </w:tc>
        <w:tc>
          <w:tcPr>
            <w:tcW w:w="1616" w:type="dxa"/>
          </w:tcPr>
          <w:tbl>
            <w:tblPr>
              <w:tblW w:w="772" w:type="dxa"/>
              <w:tblLook w:val="04A0" w:firstRow="1" w:lastRow="0" w:firstColumn="1" w:lastColumn="0" w:noHBand="0" w:noVBand="1"/>
            </w:tblPr>
            <w:tblGrid>
              <w:gridCol w:w="1188"/>
            </w:tblGrid>
            <w:tr w:rsidR="00E801DA" w14:paraId="40FA9305" w14:textId="77777777" w:rsidTr="00403DA8">
              <w:trPr>
                <w:trHeight w:val="320"/>
              </w:trPr>
              <w:tc>
                <w:tcPr>
                  <w:tcW w:w="772" w:type="dxa"/>
                  <w:tcBorders>
                    <w:top w:val="nil"/>
                    <w:left w:val="nil"/>
                    <w:bottom w:val="nil"/>
                    <w:right w:val="nil"/>
                  </w:tcBorders>
                  <w:shd w:val="clear" w:color="auto" w:fill="auto"/>
                  <w:noWrap/>
                  <w:vAlign w:val="bottom"/>
                  <w:hideMark/>
                </w:tcPr>
                <w:p w14:paraId="6765A1BC" w14:textId="77777777" w:rsidR="00E801DA" w:rsidRDefault="00E801DA" w:rsidP="00E801DA"/>
              </w:tc>
            </w:tr>
            <w:tr w:rsidR="00E801DA" w14:paraId="25C30B2D" w14:textId="77777777" w:rsidTr="00403DA8">
              <w:trPr>
                <w:trHeight w:val="320"/>
              </w:trPr>
              <w:tc>
                <w:tcPr>
                  <w:tcW w:w="772" w:type="dxa"/>
                  <w:tcBorders>
                    <w:top w:val="nil"/>
                    <w:left w:val="nil"/>
                    <w:bottom w:val="nil"/>
                    <w:right w:val="nil"/>
                  </w:tcBorders>
                  <w:shd w:val="clear" w:color="auto" w:fill="auto"/>
                  <w:noWrap/>
                  <w:vAlign w:val="bottom"/>
                  <w:hideMark/>
                </w:tcPr>
                <w:p w14:paraId="67E70BF8" w14:textId="4128DA66" w:rsidR="00E801DA" w:rsidRDefault="00403DA8" w:rsidP="00E801DA">
                  <w:pPr>
                    <w:rPr>
                      <w:sz w:val="20"/>
                      <w:szCs w:val="20"/>
                    </w:rPr>
                  </w:pPr>
                  <w:r>
                    <w:rPr>
                      <w:rFonts w:ascii="Calibri" w:hAnsi="Calibri" w:cs="Calibri"/>
                      <w:color w:val="000000"/>
                    </w:rPr>
                    <w:t>I</w:t>
                  </w:r>
                  <w:r w:rsidRPr="00403DA8">
                    <w:rPr>
                      <w:rFonts w:ascii="Calibri" w:hAnsi="Calibri" w:cs="Calibri"/>
                      <w:color w:val="000000"/>
                    </w:rPr>
                    <w:t>ncome</w:t>
                  </w:r>
                </w:p>
              </w:tc>
            </w:tr>
            <w:tr w:rsidR="00E801DA" w14:paraId="32AECD80" w14:textId="77777777" w:rsidTr="00403DA8">
              <w:trPr>
                <w:trHeight w:val="320"/>
              </w:trPr>
              <w:tc>
                <w:tcPr>
                  <w:tcW w:w="772" w:type="dxa"/>
                  <w:tcBorders>
                    <w:top w:val="nil"/>
                    <w:left w:val="nil"/>
                    <w:bottom w:val="nil"/>
                    <w:right w:val="nil"/>
                  </w:tcBorders>
                  <w:shd w:val="clear" w:color="auto" w:fill="auto"/>
                  <w:noWrap/>
                  <w:vAlign w:val="bottom"/>
                  <w:hideMark/>
                </w:tcPr>
                <w:p w14:paraId="46908E45" w14:textId="77777777" w:rsidR="00E801DA" w:rsidRDefault="00E801DA" w:rsidP="00E801DA">
                  <w:pPr>
                    <w:rPr>
                      <w:sz w:val="20"/>
                      <w:szCs w:val="20"/>
                    </w:rPr>
                  </w:pPr>
                </w:p>
              </w:tc>
            </w:tr>
            <w:tr w:rsidR="00E801DA" w14:paraId="0134676A" w14:textId="77777777" w:rsidTr="00403DA8">
              <w:trPr>
                <w:trHeight w:val="320"/>
              </w:trPr>
              <w:tc>
                <w:tcPr>
                  <w:tcW w:w="772" w:type="dxa"/>
                  <w:tcBorders>
                    <w:top w:val="nil"/>
                    <w:left w:val="nil"/>
                    <w:bottom w:val="nil"/>
                    <w:right w:val="nil"/>
                  </w:tcBorders>
                  <w:shd w:val="clear" w:color="auto" w:fill="auto"/>
                  <w:noWrap/>
                  <w:vAlign w:val="bottom"/>
                  <w:hideMark/>
                </w:tcPr>
                <w:p w14:paraId="770E7892" w14:textId="77777777" w:rsidR="00E801DA" w:rsidRDefault="00E801DA" w:rsidP="00E801DA">
                  <w:pPr>
                    <w:rPr>
                      <w:sz w:val="20"/>
                      <w:szCs w:val="20"/>
                    </w:rPr>
                  </w:pPr>
                </w:p>
              </w:tc>
            </w:tr>
            <w:tr w:rsidR="00E801DA" w14:paraId="2B58F273" w14:textId="77777777" w:rsidTr="00403DA8">
              <w:trPr>
                <w:trHeight w:val="320"/>
              </w:trPr>
              <w:tc>
                <w:tcPr>
                  <w:tcW w:w="772" w:type="dxa"/>
                  <w:tcBorders>
                    <w:top w:val="nil"/>
                    <w:left w:val="nil"/>
                    <w:bottom w:val="nil"/>
                    <w:right w:val="nil"/>
                  </w:tcBorders>
                  <w:shd w:val="clear" w:color="auto" w:fill="auto"/>
                  <w:noWrap/>
                  <w:vAlign w:val="bottom"/>
                  <w:hideMark/>
                </w:tcPr>
                <w:p w14:paraId="526FF00D" w14:textId="77777777" w:rsidR="00E801DA" w:rsidRDefault="00E801DA" w:rsidP="00E801DA">
                  <w:pPr>
                    <w:rPr>
                      <w:sz w:val="20"/>
                      <w:szCs w:val="20"/>
                    </w:rPr>
                  </w:pPr>
                </w:p>
              </w:tc>
            </w:tr>
            <w:tr w:rsidR="00E801DA" w14:paraId="2B2F1EE9" w14:textId="77777777" w:rsidTr="00403DA8">
              <w:trPr>
                <w:trHeight w:val="320"/>
              </w:trPr>
              <w:tc>
                <w:tcPr>
                  <w:tcW w:w="772" w:type="dxa"/>
                  <w:tcBorders>
                    <w:top w:val="nil"/>
                    <w:left w:val="nil"/>
                    <w:bottom w:val="nil"/>
                    <w:right w:val="nil"/>
                  </w:tcBorders>
                  <w:shd w:val="clear" w:color="auto" w:fill="auto"/>
                  <w:noWrap/>
                  <w:vAlign w:val="bottom"/>
                  <w:hideMark/>
                </w:tcPr>
                <w:p w14:paraId="0E59EEE9" w14:textId="63CB5ADF" w:rsidR="00E801DA" w:rsidRDefault="00E801DA" w:rsidP="00E801DA">
                  <w:pPr>
                    <w:rPr>
                      <w:rFonts w:ascii="Calibri" w:hAnsi="Calibri" w:cs="Calibri"/>
                      <w:color w:val="000000"/>
                    </w:rPr>
                  </w:pPr>
                  <w:r>
                    <w:rPr>
                      <w:rFonts w:ascii="Calibri" w:hAnsi="Calibri" w:cs="Calibri"/>
                      <w:color w:val="000000"/>
                    </w:rPr>
                    <w:t xml:space="preserve"> </w:t>
                  </w:r>
                </w:p>
              </w:tc>
            </w:tr>
            <w:tr w:rsidR="00E801DA" w14:paraId="2562CC79" w14:textId="77777777" w:rsidTr="00403DA8">
              <w:trPr>
                <w:trHeight w:val="320"/>
              </w:trPr>
              <w:tc>
                <w:tcPr>
                  <w:tcW w:w="772" w:type="dxa"/>
                  <w:tcBorders>
                    <w:top w:val="nil"/>
                    <w:left w:val="nil"/>
                    <w:bottom w:val="nil"/>
                    <w:right w:val="nil"/>
                  </w:tcBorders>
                  <w:shd w:val="clear" w:color="auto" w:fill="auto"/>
                  <w:noWrap/>
                  <w:vAlign w:val="bottom"/>
                  <w:hideMark/>
                </w:tcPr>
                <w:p w14:paraId="49C1A84F" w14:textId="44F23381" w:rsidR="00E801DA" w:rsidRDefault="00403DA8" w:rsidP="00E801DA">
                  <w:pPr>
                    <w:rPr>
                      <w:rFonts w:ascii="Calibri" w:hAnsi="Calibri" w:cs="Calibri"/>
                      <w:color w:val="000000"/>
                    </w:rPr>
                  </w:pPr>
                  <w:r>
                    <w:rPr>
                      <w:rFonts w:ascii="Calibri" w:hAnsi="Calibri" w:cs="Calibri"/>
                      <w:color w:val="000000"/>
                    </w:rPr>
                    <w:t>19,609.52</w:t>
                  </w:r>
                  <w:r w:rsidR="00E801DA">
                    <w:rPr>
                      <w:rFonts w:ascii="Calibri" w:hAnsi="Calibri" w:cs="Calibri"/>
                      <w:color w:val="000000"/>
                    </w:rPr>
                    <w:t xml:space="preserve"> </w:t>
                  </w:r>
                </w:p>
              </w:tc>
            </w:tr>
            <w:tr w:rsidR="00E801DA" w14:paraId="08B55A25" w14:textId="77777777" w:rsidTr="00403DA8">
              <w:trPr>
                <w:trHeight w:val="320"/>
              </w:trPr>
              <w:tc>
                <w:tcPr>
                  <w:tcW w:w="772" w:type="dxa"/>
                  <w:tcBorders>
                    <w:top w:val="nil"/>
                    <w:left w:val="nil"/>
                    <w:bottom w:val="nil"/>
                    <w:right w:val="nil"/>
                  </w:tcBorders>
                  <w:shd w:val="clear" w:color="auto" w:fill="auto"/>
                  <w:noWrap/>
                  <w:vAlign w:val="bottom"/>
                  <w:hideMark/>
                </w:tcPr>
                <w:p w14:paraId="5A4AF567" w14:textId="60D35E4D" w:rsidR="00E801DA" w:rsidRDefault="009A5FAB" w:rsidP="009A5FAB">
                  <w:pPr>
                    <w:jc w:val="center"/>
                    <w:rPr>
                      <w:rFonts w:ascii="Calibri" w:hAnsi="Calibri" w:cs="Calibri"/>
                      <w:color w:val="000000"/>
                    </w:rPr>
                  </w:pPr>
                  <w:r>
                    <w:rPr>
                      <w:rFonts w:ascii="Calibri" w:hAnsi="Calibri" w:cs="Calibri"/>
                      <w:color w:val="000000"/>
                    </w:rPr>
                    <w:t>-</w:t>
                  </w:r>
                </w:p>
              </w:tc>
            </w:tr>
            <w:tr w:rsidR="00E018E7" w14:paraId="1B97B777" w14:textId="77777777" w:rsidTr="00403DA8">
              <w:trPr>
                <w:trHeight w:val="320"/>
              </w:trPr>
              <w:tc>
                <w:tcPr>
                  <w:tcW w:w="772" w:type="dxa"/>
                  <w:tcBorders>
                    <w:top w:val="nil"/>
                    <w:left w:val="nil"/>
                    <w:bottom w:val="nil"/>
                    <w:right w:val="nil"/>
                  </w:tcBorders>
                  <w:shd w:val="clear" w:color="auto" w:fill="auto"/>
                  <w:noWrap/>
                  <w:vAlign w:val="bottom"/>
                </w:tcPr>
                <w:p w14:paraId="34D2F1EC" w14:textId="77777777" w:rsidR="00E018E7" w:rsidRDefault="00E018E7" w:rsidP="009A5FAB">
                  <w:pPr>
                    <w:jc w:val="center"/>
                    <w:rPr>
                      <w:rFonts w:ascii="Calibri" w:hAnsi="Calibri" w:cs="Calibri"/>
                      <w:color w:val="000000"/>
                    </w:rPr>
                  </w:pPr>
                </w:p>
              </w:tc>
            </w:tr>
            <w:tr w:rsidR="00E801DA" w14:paraId="078C4585" w14:textId="77777777" w:rsidTr="00403DA8">
              <w:trPr>
                <w:trHeight w:val="340"/>
              </w:trPr>
              <w:tc>
                <w:tcPr>
                  <w:tcW w:w="772" w:type="dxa"/>
                  <w:tcBorders>
                    <w:top w:val="single" w:sz="4" w:space="0" w:color="auto"/>
                    <w:left w:val="nil"/>
                    <w:bottom w:val="double" w:sz="6" w:space="0" w:color="auto"/>
                    <w:right w:val="nil"/>
                  </w:tcBorders>
                  <w:shd w:val="clear" w:color="auto" w:fill="auto"/>
                  <w:noWrap/>
                  <w:vAlign w:val="bottom"/>
                  <w:hideMark/>
                </w:tcPr>
                <w:p w14:paraId="304FFC3C" w14:textId="15EF104F" w:rsidR="00E801DA" w:rsidRDefault="00F328D9" w:rsidP="00E801DA">
                  <w:pPr>
                    <w:rPr>
                      <w:rFonts w:ascii="Calibri" w:hAnsi="Calibri" w:cs="Calibri"/>
                      <w:color w:val="000000"/>
                    </w:rPr>
                  </w:pPr>
                  <w:r>
                    <w:rPr>
                      <w:rFonts w:ascii="Calibri" w:hAnsi="Calibri" w:cs="Calibri"/>
                      <w:color w:val="000000"/>
                    </w:rPr>
                    <w:t>19,609</w:t>
                  </w:r>
                  <w:r w:rsidR="009E2CEA">
                    <w:rPr>
                      <w:rFonts w:ascii="Calibri" w:hAnsi="Calibri" w:cs="Calibri"/>
                      <w:color w:val="000000"/>
                    </w:rPr>
                    <w:t>.52</w:t>
                  </w:r>
                  <w:r w:rsidR="00E801DA">
                    <w:rPr>
                      <w:rFonts w:ascii="Calibri" w:hAnsi="Calibri" w:cs="Calibri"/>
                      <w:color w:val="000000"/>
                    </w:rPr>
                    <w:t xml:space="preserve"> </w:t>
                  </w:r>
                </w:p>
              </w:tc>
            </w:tr>
            <w:tr w:rsidR="00E801DA" w14:paraId="43A8D6CF" w14:textId="77777777" w:rsidTr="00403DA8">
              <w:trPr>
                <w:trHeight w:val="340"/>
              </w:trPr>
              <w:tc>
                <w:tcPr>
                  <w:tcW w:w="772" w:type="dxa"/>
                  <w:tcBorders>
                    <w:top w:val="nil"/>
                    <w:left w:val="nil"/>
                    <w:bottom w:val="nil"/>
                    <w:right w:val="nil"/>
                  </w:tcBorders>
                  <w:shd w:val="clear" w:color="auto" w:fill="auto"/>
                  <w:noWrap/>
                  <w:vAlign w:val="bottom"/>
                  <w:hideMark/>
                </w:tcPr>
                <w:p w14:paraId="2B53A9E1" w14:textId="77777777" w:rsidR="00E801DA" w:rsidRDefault="00E801DA" w:rsidP="00E801DA">
                  <w:pPr>
                    <w:rPr>
                      <w:rFonts w:ascii="Calibri" w:hAnsi="Calibri" w:cs="Calibri"/>
                      <w:color w:val="000000"/>
                    </w:rPr>
                  </w:pPr>
                </w:p>
              </w:tc>
            </w:tr>
            <w:tr w:rsidR="00E801DA" w14:paraId="6B56096F" w14:textId="77777777" w:rsidTr="00403DA8">
              <w:trPr>
                <w:trHeight w:val="340"/>
              </w:trPr>
              <w:tc>
                <w:tcPr>
                  <w:tcW w:w="772" w:type="dxa"/>
                  <w:tcBorders>
                    <w:top w:val="single" w:sz="4" w:space="0" w:color="auto"/>
                    <w:left w:val="nil"/>
                    <w:bottom w:val="double" w:sz="6" w:space="0" w:color="auto"/>
                    <w:right w:val="nil"/>
                  </w:tcBorders>
                  <w:shd w:val="clear" w:color="auto" w:fill="auto"/>
                  <w:noWrap/>
                  <w:vAlign w:val="bottom"/>
                  <w:hideMark/>
                </w:tcPr>
                <w:p w14:paraId="3F459446" w14:textId="6A5C1021" w:rsidR="00E801DA" w:rsidRDefault="009E2CEA" w:rsidP="009A5FAB">
                  <w:pPr>
                    <w:jc w:val="center"/>
                    <w:rPr>
                      <w:rFonts w:ascii="Calibri" w:hAnsi="Calibri" w:cs="Calibri"/>
                      <w:color w:val="000000"/>
                    </w:rPr>
                  </w:pPr>
                  <w:r>
                    <w:rPr>
                      <w:rFonts w:ascii="Calibri" w:hAnsi="Calibri" w:cs="Calibri"/>
                      <w:color w:val="000000"/>
                    </w:rPr>
                    <w:t>-</w:t>
                  </w:r>
                </w:p>
              </w:tc>
            </w:tr>
          </w:tbl>
          <w:p w14:paraId="065EF0D2" w14:textId="77777777" w:rsidR="00E801DA" w:rsidRDefault="00E801DA">
            <w:pPr>
              <w:rPr>
                <w:rFonts w:ascii="Arial" w:hAnsi="Arial" w:cs="Arial"/>
              </w:rPr>
            </w:pPr>
          </w:p>
        </w:tc>
        <w:tc>
          <w:tcPr>
            <w:tcW w:w="1688" w:type="dxa"/>
          </w:tcPr>
          <w:tbl>
            <w:tblPr>
              <w:tblW w:w="1340" w:type="dxa"/>
              <w:tblLook w:val="04A0" w:firstRow="1" w:lastRow="0" w:firstColumn="1" w:lastColumn="0" w:noHBand="0" w:noVBand="1"/>
            </w:tblPr>
            <w:tblGrid>
              <w:gridCol w:w="1385"/>
            </w:tblGrid>
            <w:tr w:rsidR="00E801DA" w14:paraId="23854BB7" w14:textId="77777777" w:rsidTr="00E801DA">
              <w:trPr>
                <w:trHeight w:val="320"/>
              </w:trPr>
              <w:tc>
                <w:tcPr>
                  <w:tcW w:w="1340" w:type="dxa"/>
                  <w:tcBorders>
                    <w:top w:val="nil"/>
                    <w:left w:val="nil"/>
                    <w:bottom w:val="nil"/>
                    <w:right w:val="nil"/>
                  </w:tcBorders>
                  <w:shd w:val="clear" w:color="auto" w:fill="auto"/>
                  <w:noWrap/>
                  <w:vAlign w:val="bottom"/>
                  <w:hideMark/>
                </w:tcPr>
                <w:p w14:paraId="2B7430EA" w14:textId="77777777" w:rsidR="00E801DA" w:rsidRDefault="00E801DA" w:rsidP="00E801DA"/>
              </w:tc>
            </w:tr>
            <w:tr w:rsidR="00E801DA" w14:paraId="2EF28857" w14:textId="77777777" w:rsidTr="00E801DA">
              <w:trPr>
                <w:trHeight w:val="320"/>
              </w:trPr>
              <w:tc>
                <w:tcPr>
                  <w:tcW w:w="1340" w:type="dxa"/>
                  <w:tcBorders>
                    <w:top w:val="nil"/>
                    <w:left w:val="nil"/>
                    <w:bottom w:val="nil"/>
                    <w:right w:val="nil"/>
                  </w:tcBorders>
                  <w:shd w:val="clear" w:color="auto" w:fill="auto"/>
                  <w:noWrap/>
                  <w:vAlign w:val="bottom"/>
                  <w:hideMark/>
                </w:tcPr>
                <w:p w14:paraId="4BB662A1" w14:textId="4440F00F" w:rsidR="00E801DA" w:rsidRPr="00403DA8" w:rsidRDefault="00403DA8" w:rsidP="00E801DA">
                  <w:pPr>
                    <w:rPr>
                      <w:rFonts w:asciiTheme="majorHAnsi" w:hAnsiTheme="majorHAnsi" w:cstheme="majorHAnsi"/>
                    </w:rPr>
                  </w:pPr>
                  <w:r w:rsidRPr="00403DA8">
                    <w:rPr>
                      <w:rFonts w:asciiTheme="majorHAnsi" w:hAnsiTheme="majorHAnsi" w:cstheme="majorHAnsi"/>
                    </w:rPr>
                    <w:t>Expenditure</w:t>
                  </w:r>
                </w:p>
              </w:tc>
            </w:tr>
            <w:tr w:rsidR="00E801DA" w14:paraId="2C76D853" w14:textId="77777777" w:rsidTr="00E801DA">
              <w:trPr>
                <w:trHeight w:val="320"/>
              </w:trPr>
              <w:tc>
                <w:tcPr>
                  <w:tcW w:w="1340" w:type="dxa"/>
                  <w:tcBorders>
                    <w:top w:val="nil"/>
                    <w:left w:val="nil"/>
                    <w:bottom w:val="nil"/>
                    <w:right w:val="nil"/>
                  </w:tcBorders>
                  <w:shd w:val="clear" w:color="auto" w:fill="auto"/>
                  <w:noWrap/>
                  <w:vAlign w:val="bottom"/>
                  <w:hideMark/>
                </w:tcPr>
                <w:p w14:paraId="296540E2" w14:textId="638E43C9" w:rsidR="00E801DA" w:rsidRDefault="00E801DA" w:rsidP="00E801DA">
                  <w:pPr>
                    <w:rPr>
                      <w:rFonts w:ascii="Calibri" w:hAnsi="Calibri" w:cs="Calibri"/>
                      <w:color w:val="000000"/>
                    </w:rPr>
                  </w:pPr>
                </w:p>
              </w:tc>
            </w:tr>
            <w:tr w:rsidR="00E801DA" w14:paraId="7E06983C" w14:textId="77777777" w:rsidTr="00E801DA">
              <w:trPr>
                <w:trHeight w:val="320"/>
              </w:trPr>
              <w:tc>
                <w:tcPr>
                  <w:tcW w:w="1340" w:type="dxa"/>
                  <w:tcBorders>
                    <w:top w:val="nil"/>
                    <w:left w:val="nil"/>
                    <w:bottom w:val="nil"/>
                    <w:right w:val="nil"/>
                  </w:tcBorders>
                  <w:shd w:val="clear" w:color="auto" w:fill="auto"/>
                  <w:noWrap/>
                  <w:vAlign w:val="bottom"/>
                  <w:hideMark/>
                </w:tcPr>
                <w:p w14:paraId="6655A0CC" w14:textId="195DD309" w:rsidR="00E801DA" w:rsidRDefault="009E2CEA" w:rsidP="009E2CEA">
                  <w:pPr>
                    <w:jc w:val="center"/>
                    <w:rPr>
                      <w:rFonts w:ascii="Calibri" w:hAnsi="Calibri" w:cs="Calibri"/>
                      <w:color w:val="000000"/>
                    </w:rPr>
                  </w:pPr>
                  <w:r>
                    <w:rPr>
                      <w:rFonts w:ascii="Calibri" w:hAnsi="Calibri" w:cs="Calibri"/>
                      <w:color w:val="000000"/>
                    </w:rPr>
                    <w:t>-</w:t>
                  </w:r>
                </w:p>
              </w:tc>
            </w:tr>
            <w:tr w:rsidR="00E801DA" w14:paraId="6CB3ABE2" w14:textId="77777777" w:rsidTr="00E801DA">
              <w:trPr>
                <w:trHeight w:val="320"/>
              </w:trPr>
              <w:tc>
                <w:tcPr>
                  <w:tcW w:w="1340" w:type="dxa"/>
                  <w:tcBorders>
                    <w:top w:val="nil"/>
                    <w:left w:val="nil"/>
                    <w:bottom w:val="nil"/>
                    <w:right w:val="nil"/>
                  </w:tcBorders>
                  <w:shd w:val="clear" w:color="auto" w:fill="auto"/>
                  <w:noWrap/>
                  <w:vAlign w:val="bottom"/>
                  <w:hideMark/>
                </w:tcPr>
                <w:p w14:paraId="5E0B25BD" w14:textId="2177B852" w:rsidR="00E801DA" w:rsidRDefault="00E801DA" w:rsidP="009E2CEA">
                  <w:pPr>
                    <w:jc w:val="center"/>
                    <w:rPr>
                      <w:rFonts w:ascii="Calibri" w:hAnsi="Calibri" w:cs="Calibri"/>
                      <w:color w:val="000000"/>
                    </w:rPr>
                  </w:pPr>
                  <w:r>
                    <w:rPr>
                      <w:rFonts w:ascii="Calibri" w:hAnsi="Calibri" w:cs="Calibri"/>
                      <w:color w:val="000000"/>
                    </w:rPr>
                    <w:t>-</w:t>
                  </w:r>
                </w:p>
              </w:tc>
            </w:tr>
            <w:tr w:rsidR="00E801DA" w14:paraId="01722189" w14:textId="77777777" w:rsidTr="00E801DA">
              <w:trPr>
                <w:trHeight w:val="320"/>
              </w:trPr>
              <w:tc>
                <w:tcPr>
                  <w:tcW w:w="1340" w:type="dxa"/>
                  <w:tcBorders>
                    <w:top w:val="nil"/>
                    <w:left w:val="nil"/>
                    <w:bottom w:val="nil"/>
                    <w:right w:val="nil"/>
                  </w:tcBorders>
                  <w:shd w:val="clear" w:color="auto" w:fill="auto"/>
                  <w:noWrap/>
                  <w:vAlign w:val="bottom"/>
                  <w:hideMark/>
                </w:tcPr>
                <w:p w14:paraId="43D5F057" w14:textId="0B6A0996" w:rsidR="00E801DA" w:rsidRDefault="00E801DA" w:rsidP="00E801DA">
                  <w:pPr>
                    <w:rPr>
                      <w:rFonts w:ascii="Calibri" w:hAnsi="Calibri" w:cs="Calibri"/>
                      <w:color w:val="000000"/>
                    </w:rPr>
                  </w:pPr>
                </w:p>
              </w:tc>
            </w:tr>
            <w:tr w:rsidR="00E801DA" w14:paraId="6884BED3" w14:textId="77777777" w:rsidTr="00E801DA">
              <w:trPr>
                <w:trHeight w:val="320"/>
              </w:trPr>
              <w:tc>
                <w:tcPr>
                  <w:tcW w:w="1340" w:type="dxa"/>
                  <w:tcBorders>
                    <w:top w:val="nil"/>
                    <w:left w:val="nil"/>
                    <w:bottom w:val="nil"/>
                    <w:right w:val="nil"/>
                  </w:tcBorders>
                  <w:shd w:val="clear" w:color="auto" w:fill="auto"/>
                  <w:noWrap/>
                  <w:vAlign w:val="bottom"/>
                  <w:hideMark/>
                </w:tcPr>
                <w:p w14:paraId="127D35C7" w14:textId="6803457F" w:rsidR="00E801DA" w:rsidRDefault="00E801DA" w:rsidP="000D6616">
                  <w:pPr>
                    <w:jc w:val="center"/>
                    <w:rPr>
                      <w:rFonts w:ascii="Calibri" w:hAnsi="Calibri" w:cs="Calibri"/>
                      <w:color w:val="000000"/>
                    </w:rPr>
                  </w:pPr>
                  <w:r>
                    <w:rPr>
                      <w:rFonts w:ascii="Calibri" w:hAnsi="Calibri" w:cs="Calibri"/>
                      <w:color w:val="000000"/>
                    </w:rPr>
                    <w:t>(</w:t>
                  </w:r>
                  <w:r w:rsidR="00403DA8">
                    <w:rPr>
                      <w:rFonts w:ascii="Calibri" w:hAnsi="Calibri" w:cs="Calibri"/>
                      <w:color w:val="000000"/>
                    </w:rPr>
                    <w:t>23,039.88</w:t>
                  </w:r>
                  <w:r>
                    <w:rPr>
                      <w:rFonts w:ascii="Calibri" w:hAnsi="Calibri" w:cs="Calibri"/>
                      <w:color w:val="000000"/>
                    </w:rPr>
                    <w:t>)</w:t>
                  </w:r>
                </w:p>
              </w:tc>
            </w:tr>
            <w:tr w:rsidR="00E801DA" w14:paraId="6B60723F" w14:textId="77777777" w:rsidTr="00E801DA">
              <w:trPr>
                <w:trHeight w:val="320"/>
              </w:trPr>
              <w:tc>
                <w:tcPr>
                  <w:tcW w:w="1340" w:type="dxa"/>
                  <w:tcBorders>
                    <w:top w:val="nil"/>
                    <w:left w:val="nil"/>
                    <w:bottom w:val="nil"/>
                    <w:right w:val="nil"/>
                  </w:tcBorders>
                  <w:shd w:val="clear" w:color="auto" w:fill="auto"/>
                  <w:noWrap/>
                  <w:vAlign w:val="bottom"/>
                  <w:hideMark/>
                </w:tcPr>
                <w:p w14:paraId="47999E73" w14:textId="67B30AB5" w:rsidR="00E801DA" w:rsidRDefault="00E801DA" w:rsidP="000D6616">
                  <w:pPr>
                    <w:jc w:val="center"/>
                    <w:rPr>
                      <w:rFonts w:ascii="Calibri" w:hAnsi="Calibri" w:cs="Calibri"/>
                      <w:color w:val="000000"/>
                    </w:rPr>
                  </w:pPr>
                  <w:r>
                    <w:rPr>
                      <w:rFonts w:ascii="Calibri" w:hAnsi="Calibri" w:cs="Calibri"/>
                      <w:color w:val="000000"/>
                    </w:rPr>
                    <w:t>-</w:t>
                  </w:r>
                </w:p>
              </w:tc>
            </w:tr>
            <w:tr w:rsidR="00E018E7" w14:paraId="4E8C4F92" w14:textId="77777777" w:rsidTr="00E801DA">
              <w:trPr>
                <w:trHeight w:val="320"/>
              </w:trPr>
              <w:tc>
                <w:tcPr>
                  <w:tcW w:w="1340" w:type="dxa"/>
                  <w:tcBorders>
                    <w:top w:val="nil"/>
                    <w:left w:val="nil"/>
                    <w:bottom w:val="nil"/>
                    <w:right w:val="nil"/>
                  </w:tcBorders>
                  <w:shd w:val="clear" w:color="auto" w:fill="auto"/>
                  <w:noWrap/>
                  <w:vAlign w:val="bottom"/>
                </w:tcPr>
                <w:p w14:paraId="4E3B2878" w14:textId="77777777" w:rsidR="00E018E7" w:rsidRDefault="00E018E7" w:rsidP="000D6616">
                  <w:pPr>
                    <w:jc w:val="center"/>
                    <w:rPr>
                      <w:rFonts w:ascii="Calibri" w:hAnsi="Calibri" w:cs="Calibri"/>
                      <w:color w:val="000000"/>
                    </w:rPr>
                  </w:pPr>
                </w:p>
              </w:tc>
            </w:tr>
            <w:tr w:rsidR="00E801DA" w14:paraId="58598DAB" w14:textId="77777777" w:rsidTr="00E801DA">
              <w:trPr>
                <w:trHeight w:val="340"/>
              </w:trPr>
              <w:tc>
                <w:tcPr>
                  <w:tcW w:w="1340" w:type="dxa"/>
                  <w:tcBorders>
                    <w:top w:val="single" w:sz="4" w:space="0" w:color="auto"/>
                    <w:left w:val="nil"/>
                    <w:bottom w:val="double" w:sz="6" w:space="0" w:color="auto"/>
                    <w:right w:val="nil"/>
                  </w:tcBorders>
                  <w:shd w:val="clear" w:color="auto" w:fill="auto"/>
                  <w:noWrap/>
                  <w:vAlign w:val="bottom"/>
                  <w:hideMark/>
                </w:tcPr>
                <w:p w14:paraId="6E0BDE3C" w14:textId="0D98113E" w:rsidR="00E801DA" w:rsidRDefault="00E801DA" w:rsidP="000D6616">
                  <w:pPr>
                    <w:jc w:val="center"/>
                    <w:rPr>
                      <w:rFonts w:ascii="Calibri" w:hAnsi="Calibri" w:cs="Calibri"/>
                      <w:color w:val="000000"/>
                    </w:rPr>
                  </w:pPr>
                  <w:r>
                    <w:rPr>
                      <w:rFonts w:ascii="Calibri" w:hAnsi="Calibri" w:cs="Calibri"/>
                      <w:color w:val="000000"/>
                    </w:rPr>
                    <w:t>(</w:t>
                  </w:r>
                  <w:r w:rsidR="009E2CEA">
                    <w:rPr>
                      <w:rFonts w:ascii="Calibri" w:hAnsi="Calibri" w:cs="Calibri"/>
                      <w:color w:val="000000"/>
                    </w:rPr>
                    <w:t>2</w:t>
                  </w:r>
                  <w:r w:rsidR="00F328D9">
                    <w:rPr>
                      <w:rFonts w:ascii="Calibri" w:hAnsi="Calibri" w:cs="Calibri"/>
                      <w:color w:val="000000"/>
                    </w:rPr>
                    <w:t>3,039</w:t>
                  </w:r>
                  <w:r w:rsidR="009E2CEA">
                    <w:rPr>
                      <w:rFonts w:ascii="Calibri" w:hAnsi="Calibri" w:cs="Calibri"/>
                      <w:color w:val="000000"/>
                    </w:rPr>
                    <w:t>.88</w:t>
                  </w:r>
                  <w:r>
                    <w:rPr>
                      <w:rFonts w:ascii="Calibri" w:hAnsi="Calibri" w:cs="Calibri"/>
                      <w:color w:val="000000"/>
                    </w:rPr>
                    <w:t>)</w:t>
                  </w:r>
                </w:p>
              </w:tc>
            </w:tr>
            <w:tr w:rsidR="00E801DA" w14:paraId="6055ED53" w14:textId="77777777" w:rsidTr="00E801DA">
              <w:trPr>
                <w:trHeight w:val="340"/>
              </w:trPr>
              <w:tc>
                <w:tcPr>
                  <w:tcW w:w="1340" w:type="dxa"/>
                  <w:tcBorders>
                    <w:top w:val="nil"/>
                    <w:left w:val="nil"/>
                    <w:bottom w:val="nil"/>
                    <w:right w:val="nil"/>
                  </w:tcBorders>
                  <w:shd w:val="clear" w:color="auto" w:fill="auto"/>
                  <w:noWrap/>
                  <w:vAlign w:val="bottom"/>
                  <w:hideMark/>
                </w:tcPr>
                <w:p w14:paraId="7E9CCC48" w14:textId="77777777" w:rsidR="00E801DA" w:rsidRDefault="00E801DA" w:rsidP="000D6616">
                  <w:pPr>
                    <w:jc w:val="center"/>
                    <w:rPr>
                      <w:rFonts w:ascii="Calibri" w:hAnsi="Calibri" w:cs="Calibri"/>
                      <w:color w:val="000000"/>
                    </w:rPr>
                  </w:pPr>
                </w:p>
              </w:tc>
            </w:tr>
            <w:tr w:rsidR="00E801DA" w14:paraId="1E90CEF1" w14:textId="77777777" w:rsidTr="00E801DA">
              <w:trPr>
                <w:trHeight w:val="340"/>
              </w:trPr>
              <w:tc>
                <w:tcPr>
                  <w:tcW w:w="1340" w:type="dxa"/>
                  <w:tcBorders>
                    <w:top w:val="single" w:sz="4" w:space="0" w:color="auto"/>
                    <w:left w:val="nil"/>
                    <w:bottom w:val="double" w:sz="6" w:space="0" w:color="auto"/>
                    <w:right w:val="nil"/>
                  </w:tcBorders>
                  <w:shd w:val="clear" w:color="auto" w:fill="auto"/>
                  <w:noWrap/>
                  <w:vAlign w:val="bottom"/>
                  <w:hideMark/>
                </w:tcPr>
                <w:p w14:paraId="5B7E7D11" w14:textId="0417A42B" w:rsidR="00E801DA" w:rsidRDefault="009E2CEA" w:rsidP="000D6616">
                  <w:pPr>
                    <w:jc w:val="center"/>
                    <w:rPr>
                      <w:rFonts w:ascii="Calibri" w:hAnsi="Calibri" w:cs="Calibri"/>
                      <w:color w:val="000000"/>
                    </w:rPr>
                  </w:pPr>
                  <w:r>
                    <w:rPr>
                      <w:rFonts w:ascii="Calibri" w:hAnsi="Calibri" w:cs="Calibri"/>
                      <w:color w:val="000000"/>
                    </w:rPr>
                    <w:t>(</w:t>
                  </w:r>
                  <w:r w:rsidR="00403DA8">
                    <w:rPr>
                      <w:rFonts w:ascii="Calibri" w:hAnsi="Calibri" w:cs="Calibri"/>
                      <w:color w:val="000000"/>
                    </w:rPr>
                    <w:t>4,305.66</w:t>
                  </w:r>
                  <w:r>
                    <w:rPr>
                      <w:rFonts w:ascii="Calibri" w:hAnsi="Calibri" w:cs="Calibri"/>
                      <w:color w:val="000000"/>
                    </w:rPr>
                    <w:t>)</w:t>
                  </w:r>
                </w:p>
              </w:tc>
            </w:tr>
          </w:tbl>
          <w:p w14:paraId="03496330" w14:textId="77777777" w:rsidR="00E801DA" w:rsidRDefault="00E801DA">
            <w:pPr>
              <w:rPr>
                <w:rFonts w:ascii="Arial" w:hAnsi="Arial" w:cs="Arial"/>
              </w:rPr>
            </w:pPr>
          </w:p>
        </w:tc>
        <w:tc>
          <w:tcPr>
            <w:tcW w:w="1591" w:type="dxa"/>
          </w:tcPr>
          <w:tbl>
            <w:tblPr>
              <w:tblW w:w="1300" w:type="dxa"/>
              <w:tblLook w:val="04A0" w:firstRow="1" w:lastRow="0" w:firstColumn="1" w:lastColumn="0" w:noHBand="0" w:noVBand="1"/>
            </w:tblPr>
            <w:tblGrid>
              <w:gridCol w:w="1375"/>
            </w:tblGrid>
            <w:tr w:rsidR="00E801DA" w14:paraId="39043125" w14:textId="77777777" w:rsidTr="00E801DA">
              <w:trPr>
                <w:trHeight w:val="320"/>
              </w:trPr>
              <w:tc>
                <w:tcPr>
                  <w:tcW w:w="1300" w:type="dxa"/>
                  <w:tcBorders>
                    <w:top w:val="nil"/>
                    <w:left w:val="nil"/>
                    <w:bottom w:val="nil"/>
                    <w:right w:val="nil"/>
                  </w:tcBorders>
                  <w:shd w:val="clear" w:color="auto" w:fill="auto"/>
                  <w:noWrap/>
                  <w:vAlign w:val="bottom"/>
                  <w:hideMark/>
                </w:tcPr>
                <w:p w14:paraId="760500FF" w14:textId="77777777" w:rsidR="00E801DA" w:rsidRDefault="00E801DA" w:rsidP="00E801DA">
                  <w:pPr>
                    <w:rPr>
                      <w:rFonts w:ascii="Calibri" w:hAnsi="Calibri" w:cs="Calibri"/>
                      <w:color w:val="000000"/>
                    </w:rPr>
                  </w:pPr>
                  <w:r>
                    <w:rPr>
                      <w:rFonts w:ascii="Calibri" w:hAnsi="Calibri" w:cs="Calibri"/>
                      <w:color w:val="000000"/>
                    </w:rPr>
                    <w:t>Closing</w:t>
                  </w:r>
                </w:p>
              </w:tc>
            </w:tr>
            <w:tr w:rsidR="00E801DA" w14:paraId="1724C6DE" w14:textId="77777777" w:rsidTr="00E801DA">
              <w:trPr>
                <w:trHeight w:val="320"/>
              </w:trPr>
              <w:tc>
                <w:tcPr>
                  <w:tcW w:w="1300" w:type="dxa"/>
                  <w:tcBorders>
                    <w:top w:val="nil"/>
                    <w:left w:val="nil"/>
                    <w:bottom w:val="nil"/>
                    <w:right w:val="nil"/>
                  </w:tcBorders>
                  <w:shd w:val="clear" w:color="auto" w:fill="auto"/>
                  <w:noWrap/>
                  <w:vAlign w:val="bottom"/>
                  <w:hideMark/>
                </w:tcPr>
                <w:p w14:paraId="70DE31AE" w14:textId="16B3CCC1" w:rsidR="00E801DA" w:rsidRDefault="00E801DA" w:rsidP="00E801DA">
                  <w:pPr>
                    <w:jc w:val="right"/>
                    <w:rPr>
                      <w:rFonts w:ascii="Calibri" w:hAnsi="Calibri" w:cs="Calibri"/>
                      <w:color w:val="000000"/>
                    </w:rPr>
                  </w:pPr>
                  <w:r>
                    <w:rPr>
                      <w:rFonts w:ascii="Calibri" w:hAnsi="Calibri" w:cs="Calibri"/>
                      <w:color w:val="000000"/>
                    </w:rPr>
                    <w:t>31/12/202</w:t>
                  </w:r>
                  <w:r w:rsidR="001D02A7">
                    <w:rPr>
                      <w:rFonts w:ascii="Calibri" w:hAnsi="Calibri" w:cs="Calibri"/>
                      <w:color w:val="000000"/>
                    </w:rPr>
                    <w:t>2</w:t>
                  </w:r>
                </w:p>
              </w:tc>
            </w:tr>
            <w:tr w:rsidR="00E801DA" w14:paraId="58C7B520" w14:textId="77777777" w:rsidTr="00E801DA">
              <w:trPr>
                <w:trHeight w:val="320"/>
              </w:trPr>
              <w:tc>
                <w:tcPr>
                  <w:tcW w:w="1300" w:type="dxa"/>
                  <w:tcBorders>
                    <w:top w:val="nil"/>
                    <w:left w:val="nil"/>
                    <w:bottom w:val="nil"/>
                    <w:right w:val="nil"/>
                  </w:tcBorders>
                  <w:shd w:val="clear" w:color="auto" w:fill="auto"/>
                  <w:noWrap/>
                  <w:vAlign w:val="bottom"/>
                  <w:hideMark/>
                </w:tcPr>
                <w:p w14:paraId="78EDE06D" w14:textId="77777777" w:rsidR="00E801DA" w:rsidRDefault="00E801DA" w:rsidP="00E801DA">
                  <w:pPr>
                    <w:jc w:val="right"/>
                    <w:rPr>
                      <w:rFonts w:ascii="Calibri" w:hAnsi="Calibri" w:cs="Calibri"/>
                      <w:color w:val="000000"/>
                    </w:rPr>
                  </w:pPr>
                </w:p>
              </w:tc>
            </w:tr>
            <w:tr w:rsidR="00E801DA" w14:paraId="4059AA8E" w14:textId="77777777" w:rsidTr="00E801DA">
              <w:trPr>
                <w:trHeight w:val="320"/>
              </w:trPr>
              <w:tc>
                <w:tcPr>
                  <w:tcW w:w="1300" w:type="dxa"/>
                  <w:tcBorders>
                    <w:top w:val="nil"/>
                    <w:left w:val="nil"/>
                    <w:bottom w:val="nil"/>
                    <w:right w:val="nil"/>
                  </w:tcBorders>
                  <w:shd w:val="clear" w:color="auto" w:fill="auto"/>
                  <w:noWrap/>
                  <w:vAlign w:val="bottom"/>
                  <w:hideMark/>
                </w:tcPr>
                <w:p w14:paraId="007C6C76" w14:textId="637CECBC" w:rsidR="00E801DA" w:rsidRDefault="00E801DA" w:rsidP="00E801DA">
                  <w:pPr>
                    <w:rPr>
                      <w:rFonts w:ascii="Calibri" w:hAnsi="Calibri" w:cs="Calibri"/>
                      <w:color w:val="000000"/>
                    </w:rPr>
                  </w:pPr>
                  <w:r>
                    <w:rPr>
                      <w:rFonts w:ascii="Calibri" w:hAnsi="Calibri" w:cs="Calibri"/>
                      <w:color w:val="000000"/>
                    </w:rPr>
                    <w:t xml:space="preserve">        </w:t>
                  </w:r>
                </w:p>
              </w:tc>
            </w:tr>
            <w:tr w:rsidR="00E801DA" w14:paraId="18964F9D" w14:textId="77777777" w:rsidTr="00E801DA">
              <w:trPr>
                <w:trHeight w:val="320"/>
              </w:trPr>
              <w:tc>
                <w:tcPr>
                  <w:tcW w:w="1300" w:type="dxa"/>
                  <w:tcBorders>
                    <w:top w:val="nil"/>
                    <w:left w:val="nil"/>
                    <w:bottom w:val="nil"/>
                    <w:right w:val="nil"/>
                  </w:tcBorders>
                  <w:shd w:val="clear" w:color="auto" w:fill="auto"/>
                  <w:noWrap/>
                  <w:vAlign w:val="bottom"/>
                  <w:hideMark/>
                </w:tcPr>
                <w:p w14:paraId="4AF0F290" w14:textId="588C3723" w:rsidR="00E801DA" w:rsidRDefault="00E801DA" w:rsidP="00403DA8">
                  <w:pPr>
                    <w:jc w:val="right"/>
                    <w:rPr>
                      <w:rFonts w:ascii="Calibri" w:hAnsi="Calibri" w:cs="Calibri"/>
                      <w:color w:val="000000"/>
                    </w:rPr>
                  </w:pPr>
                  <w:r>
                    <w:rPr>
                      <w:rFonts w:ascii="Calibri" w:hAnsi="Calibri" w:cs="Calibri"/>
                      <w:color w:val="000000"/>
                    </w:rPr>
                    <w:t xml:space="preserve">         </w:t>
                  </w:r>
                  <w:r w:rsidR="00E018E7">
                    <w:rPr>
                      <w:rFonts w:ascii="Calibri" w:hAnsi="Calibri" w:cs="Calibri"/>
                      <w:color w:val="000000"/>
                    </w:rPr>
                    <w:t>875.00</w:t>
                  </w:r>
                  <w:r>
                    <w:rPr>
                      <w:rFonts w:ascii="Calibri" w:hAnsi="Calibri" w:cs="Calibri"/>
                      <w:color w:val="000000"/>
                    </w:rPr>
                    <w:t xml:space="preserve">  </w:t>
                  </w:r>
                </w:p>
              </w:tc>
            </w:tr>
            <w:tr w:rsidR="00E801DA" w14:paraId="0FB266F6" w14:textId="77777777" w:rsidTr="00E801DA">
              <w:trPr>
                <w:trHeight w:val="320"/>
              </w:trPr>
              <w:tc>
                <w:tcPr>
                  <w:tcW w:w="1300" w:type="dxa"/>
                  <w:tcBorders>
                    <w:top w:val="nil"/>
                    <w:left w:val="nil"/>
                    <w:bottom w:val="nil"/>
                    <w:right w:val="nil"/>
                  </w:tcBorders>
                  <w:shd w:val="clear" w:color="auto" w:fill="auto"/>
                  <w:noWrap/>
                  <w:vAlign w:val="bottom"/>
                  <w:hideMark/>
                </w:tcPr>
                <w:p w14:paraId="5978F095" w14:textId="77777777" w:rsidR="00E801DA" w:rsidRDefault="00E801DA" w:rsidP="00E801DA">
                  <w:pPr>
                    <w:rPr>
                      <w:rFonts w:ascii="Calibri" w:hAnsi="Calibri" w:cs="Calibri"/>
                      <w:color w:val="000000"/>
                    </w:rPr>
                  </w:pPr>
                </w:p>
              </w:tc>
            </w:tr>
            <w:tr w:rsidR="00E801DA" w14:paraId="7D4A0F78" w14:textId="77777777" w:rsidTr="00E801DA">
              <w:trPr>
                <w:trHeight w:val="320"/>
              </w:trPr>
              <w:tc>
                <w:tcPr>
                  <w:tcW w:w="1300" w:type="dxa"/>
                  <w:tcBorders>
                    <w:top w:val="nil"/>
                    <w:left w:val="nil"/>
                    <w:bottom w:val="nil"/>
                    <w:right w:val="nil"/>
                  </w:tcBorders>
                  <w:shd w:val="clear" w:color="auto" w:fill="auto"/>
                  <w:noWrap/>
                  <w:vAlign w:val="bottom"/>
                  <w:hideMark/>
                </w:tcPr>
                <w:p w14:paraId="4A24B53F" w14:textId="333767C3" w:rsidR="00E801DA" w:rsidRDefault="009E2CEA" w:rsidP="00403DA8">
                  <w:pPr>
                    <w:jc w:val="right"/>
                    <w:rPr>
                      <w:rFonts w:ascii="Calibri" w:hAnsi="Calibri" w:cs="Calibri"/>
                      <w:color w:val="000000"/>
                    </w:rPr>
                  </w:pPr>
                  <w:r>
                    <w:rPr>
                      <w:rFonts w:ascii="Calibri" w:hAnsi="Calibri" w:cs="Calibri"/>
                      <w:color w:val="000000"/>
                    </w:rPr>
                    <w:t>19,008.05</w:t>
                  </w:r>
                </w:p>
              </w:tc>
            </w:tr>
            <w:tr w:rsidR="00E801DA" w14:paraId="4B26C272" w14:textId="77777777" w:rsidTr="00E801DA">
              <w:trPr>
                <w:trHeight w:val="320"/>
              </w:trPr>
              <w:tc>
                <w:tcPr>
                  <w:tcW w:w="1300" w:type="dxa"/>
                  <w:tcBorders>
                    <w:top w:val="nil"/>
                    <w:left w:val="nil"/>
                    <w:bottom w:val="nil"/>
                    <w:right w:val="nil"/>
                  </w:tcBorders>
                  <w:shd w:val="clear" w:color="auto" w:fill="auto"/>
                  <w:noWrap/>
                  <w:vAlign w:val="bottom"/>
                  <w:hideMark/>
                </w:tcPr>
                <w:p w14:paraId="35F3C95E" w14:textId="19CE5394" w:rsidR="00E801DA" w:rsidRDefault="00403DA8" w:rsidP="00403DA8">
                  <w:pPr>
                    <w:jc w:val="right"/>
                    <w:rPr>
                      <w:rFonts w:ascii="Calibri" w:hAnsi="Calibri" w:cs="Calibri"/>
                      <w:color w:val="000000"/>
                    </w:rPr>
                  </w:pPr>
                  <w:r>
                    <w:rPr>
                      <w:rFonts w:ascii="Calibri" w:hAnsi="Calibri" w:cs="Calibri"/>
                      <w:color w:val="000000"/>
                    </w:rPr>
                    <w:t>(1,750.30)</w:t>
                  </w:r>
                </w:p>
                <w:p w14:paraId="1B690F36" w14:textId="77777777" w:rsidR="005773BF" w:rsidRDefault="005773BF" w:rsidP="00403DA8">
                  <w:pPr>
                    <w:jc w:val="right"/>
                    <w:rPr>
                      <w:rFonts w:ascii="Calibri" w:hAnsi="Calibri" w:cs="Calibri"/>
                      <w:color w:val="000000"/>
                    </w:rPr>
                  </w:pPr>
                </w:p>
                <w:p w14:paraId="1D4069C7" w14:textId="162C20D2" w:rsidR="00403DA8" w:rsidRDefault="00403DA8" w:rsidP="00403DA8">
                  <w:pPr>
                    <w:jc w:val="right"/>
                    <w:rPr>
                      <w:rFonts w:ascii="Calibri" w:hAnsi="Calibri" w:cs="Calibri"/>
                      <w:color w:val="000000"/>
                    </w:rPr>
                  </w:pPr>
                </w:p>
              </w:tc>
            </w:tr>
            <w:tr w:rsidR="00E801DA" w14:paraId="4429C800" w14:textId="77777777" w:rsidTr="00E801DA">
              <w:trPr>
                <w:trHeight w:val="340"/>
              </w:trPr>
              <w:tc>
                <w:tcPr>
                  <w:tcW w:w="1300" w:type="dxa"/>
                  <w:tcBorders>
                    <w:top w:val="single" w:sz="4" w:space="0" w:color="auto"/>
                    <w:left w:val="nil"/>
                    <w:bottom w:val="double" w:sz="6" w:space="0" w:color="auto"/>
                    <w:right w:val="nil"/>
                  </w:tcBorders>
                  <w:shd w:val="clear" w:color="auto" w:fill="auto"/>
                  <w:noWrap/>
                  <w:vAlign w:val="bottom"/>
                  <w:hideMark/>
                </w:tcPr>
                <w:p w14:paraId="28FE705F" w14:textId="0EA2B387" w:rsidR="00E801DA" w:rsidRDefault="00403DA8" w:rsidP="00403DA8">
                  <w:pPr>
                    <w:jc w:val="right"/>
                    <w:rPr>
                      <w:rFonts w:ascii="Calibri" w:hAnsi="Calibri" w:cs="Calibri"/>
                      <w:color w:val="000000"/>
                    </w:rPr>
                  </w:pPr>
                  <w:r>
                    <w:rPr>
                      <w:rFonts w:ascii="Calibri" w:hAnsi="Calibri" w:cs="Calibri"/>
                      <w:color w:val="000000"/>
                    </w:rPr>
                    <w:t>18,132.75</w:t>
                  </w:r>
                </w:p>
              </w:tc>
            </w:tr>
            <w:tr w:rsidR="00E801DA" w14:paraId="6B44D521" w14:textId="77777777" w:rsidTr="00E801DA">
              <w:trPr>
                <w:trHeight w:val="340"/>
              </w:trPr>
              <w:tc>
                <w:tcPr>
                  <w:tcW w:w="1300" w:type="dxa"/>
                  <w:tcBorders>
                    <w:top w:val="nil"/>
                    <w:left w:val="nil"/>
                    <w:bottom w:val="nil"/>
                    <w:right w:val="nil"/>
                  </w:tcBorders>
                  <w:shd w:val="clear" w:color="auto" w:fill="auto"/>
                  <w:noWrap/>
                  <w:vAlign w:val="bottom"/>
                  <w:hideMark/>
                </w:tcPr>
                <w:p w14:paraId="11EA7986" w14:textId="77777777" w:rsidR="00E801DA" w:rsidRDefault="00E801DA" w:rsidP="000D6616">
                  <w:pPr>
                    <w:jc w:val="center"/>
                    <w:rPr>
                      <w:rFonts w:ascii="Calibri" w:hAnsi="Calibri" w:cs="Calibri"/>
                      <w:color w:val="000000"/>
                    </w:rPr>
                  </w:pPr>
                </w:p>
              </w:tc>
            </w:tr>
            <w:tr w:rsidR="00E801DA" w14:paraId="0F4FF672" w14:textId="77777777" w:rsidTr="00E801DA">
              <w:trPr>
                <w:trHeight w:val="340"/>
              </w:trPr>
              <w:tc>
                <w:tcPr>
                  <w:tcW w:w="1300" w:type="dxa"/>
                  <w:tcBorders>
                    <w:top w:val="single" w:sz="4" w:space="0" w:color="auto"/>
                    <w:left w:val="nil"/>
                    <w:bottom w:val="double" w:sz="6" w:space="0" w:color="auto"/>
                    <w:right w:val="nil"/>
                  </w:tcBorders>
                  <w:shd w:val="clear" w:color="auto" w:fill="auto"/>
                  <w:noWrap/>
                  <w:vAlign w:val="bottom"/>
                  <w:hideMark/>
                </w:tcPr>
                <w:p w14:paraId="4AB14FD2" w14:textId="7E1F378A" w:rsidR="00E801DA" w:rsidRDefault="00403DA8" w:rsidP="000D6616">
                  <w:pPr>
                    <w:jc w:val="center"/>
                    <w:rPr>
                      <w:rFonts w:ascii="Calibri" w:hAnsi="Calibri" w:cs="Calibri"/>
                      <w:color w:val="000000"/>
                    </w:rPr>
                  </w:pPr>
                  <w:r>
                    <w:rPr>
                      <w:rFonts w:ascii="Calibri" w:hAnsi="Calibri" w:cs="Calibri"/>
                      <w:color w:val="000000"/>
                    </w:rPr>
                    <w:t>18,132.75</w:t>
                  </w:r>
                </w:p>
              </w:tc>
            </w:tr>
          </w:tbl>
          <w:p w14:paraId="316ED313" w14:textId="77777777" w:rsidR="00E801DA" w:rsidRDefault="00E801DA">
            <w:pPr>
              <w:rPr>
                <w:rFonts w:ascii="Arial" w:hAnsi="Arial" w:cs="Arial"/>
              </w:rPr>
            </w:pPr>
          </w:p>
        </w:tc>
      </w:tr>
    </w:tbl>
    <w:p w14:paraId="46CDB55E" w14:textId="5CB3B243" w:rsidR="00E801DA" w:rsidRDefault="00E801DA">
      <w:pPr>
        <w:rPr>
          <w:rFonts w:ascii="Arial" w:hAnsi="Arial" w:cs="Arial"/>
        </w:rPr>
      </w:pPr>
    </w:p>
    <w:p w14:paraId="74CA8961" w14:textId="15547BDC" w:rsidR="00E801DA" w:rsidRDefault="00E801DA">
      <w:pPr>
        <w:rPr>
          <w:rFonts w:ascii="Arial" w:hAnsi="Arial" w:cs="Arial"/>
        </w:rPr>
      </w:pPr>
    </w:p>
    <w:p w14:paraId="65207346" w14:textId="5DA81B78" w:rsidR="004E4201" w:rsidRDefault="004E4201">
      <w:pPr>
        <w:rPr>
          <w:rFonts w:ascii="Arial" w:hAnsi="Arial" w:cs="Arial"/>
        </w:rPr>
      </w:pPr>
      <w:r>
        <w:rPr>
          <w:rFonts w:ascii="Arial" w:hAnsi="Arial" w:cs="Arial"/>
        </w:rPr>
        <w:t>Debtors are the expected receipt from the FRA towards their annual dinner costs</w:t>
      </w:r>
    </w:p>
    <w:p w14:paraId="03BDE645" w14:textId="2737983F" w:rsidR="004E4201" w:rsidRDefault="004E4201">
      <w:pPr>
        <w:rPr>
          <w:rFonts w:ascii="Arial" w:hAnsi="Arial" w:cs="Arial"/>
        </w:rPr>
      </w:pPr>
    </w:p>
    <w:p w14:paraId="1AD85EB0" w14:textId="490B2FB4" w:rsidR="004E4201" w:rsidRPr="00804935" w:rsidRDefault="004E4201">
      <w:pPr>
        <w:rPr>
          <w:rFonts w:ascii="Arial" w:hAnsi="Arial" w:cs="Arial"/>
        </w:rPr>
      </w:pPr>
      <w:r>
        <w:rPr>
          <w:rFonts w:ascii="Arial" w:hAnsi="Arial" w:cs="Arial"/>
        </w:rPr>
        <w:t xml:space="preserve">Creditors are </w:t>
      </w:r>
      <w:r w:rsidR="008B2591">
        <w:rPr>
          <w:rFonts w:ascii="Arial" w:hAnsi="Arial" w:cs="Arial"/>
        </w:rPr>
        <w:t xml:space="preserve">2022 related </w:t>
      </w:r>
      <w:r>
        <w:rPr>
          <w:rFonts w:ascii="Arial" w:hAnsi="Arial" w:cs="Arial"/>
        </w:rPr>
        <w:t>costs paid since the year end date of 31</w:t>
      </w:r>
      <w:r w:rsidRPr="004E4201">
        <w:rPr>
          <w:rFonts w:ascii="Arial" w:hAnsi="Arial" w:cs="Arial"/>
          <w:vertAlign w:val="superscript"/>
        </w:rPr>
        <w:t>st</w:t>
      </w:r>
      <w:r>
        <w:rPr>
          <w:rFonts w:ascii="Arial" w:hAnsi="Arial" w:cs="Arial"/>
        </w:rPr>
        <w:t xml:space="preserve"> December, £120 on training fees and £</w:t>
      </w:r>
      <w:r w:rsidR="008B2591">
        <w:rPr>
          <w:rFonts w:ascii="Arial" w:hAnsi="Arial" w:cs="Arial"/>
        </w:rPr>
        <w:t>625</w:t>
      </w:r>
      <w:r>
        <w:rPr>
          <w:rFonts w:ascii="Arial" w:hAnsi="Arial" w:cs="Arial"/>
        </w:rPr>
        <w:t>.30 on clubhouse/club night costs</w:t>
      </w:r>
      <w:r w:rsidR="008B2591">
        <w:rPr>
          <w:rFonts w:ascii="Arial" w:hAnsi="Arial" w:cs="Arial"/>
        </w:rPr>
        <w:t xml:space="preserve"> and £1,005 minibus hire for the relays.</w:t>
      </w:r>
    </w:p>
    <w:sectPr w:rsidR="004E4201" w:rsidRPr="00804935" w:rsidSect="00113FA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35"/>
    <w:rsid w:val="000B0AD5"/>
    <w:rsid w:val="000D6616"/>
    <w:rsid w:val="00113FA8"/>
    <w:rsid w:val="001708C5"/>
    <w:rsid w:val="00177EA3"/>
    <w:rsid w:val="001D02A7"/>
    <w:rsid w:val="00260E31"/>
    <w:rsid w:val="002A4462"/>
    <w:rsid w:val="0032654F"/>
    <w:rsid w:val="00343C47"/>
    <w:rsid w:val="00376D61"/>
    <w:rsid w:val="00386CFD"/>
    <w:rsid w:val="0039707E"/>
    <w:rsid w:val="003B4DB7"/>
    <w:rsid w:val="003E6E9D"/>
    <w:rsid w:val="00403DA8"/>
    <w:rsid w:val="00417032"/>
    <w:rsid w:val="00496E1A"/>
    <w:rsid w:val="004D179F"/>
    <w:rsid w:val="004E4201"/>
    <w:rsid w:val="0051462E"/>
    <w:rsid w:val="00526AE4"/>
    <w:rsid w:val="005302DB"/>
    <w:rsid w:val="005773BF"/>
    <w:rsid w:val="005D77D0"/>
    <w:rsid w:val="0067156F"/>
    <w:rsid w:val="0074219B"/>
    <w:rsid w:val="007B69E8"/>
    <w:rsid w:val="00804935"/>
    <w:rsid w:val="008B2591"/>
    <w:rsid w:val="00900119"/>
    <w:rsid w:val="00921E61"/>
    <w:rsid w:val="009A5FAB"/>
    <w:rsid w:val="009E2CEA"/>
    <w:rsid w:val="00A905B5"/>
    <w:rsid w:val="00B63A41"/>
    <w:rsid w:val="00C04AE2"/>
    <w:rsid w:val="00C12FD6"/>
    <w:rsid w:val="00CD0EC8"/>
    <w:rsid w:val="00CE31D3"/>
    <w:rsid w:val="00D0416B"/>
    <w:rsid w:val="00D43A0A"/>
    <w:rsid w:val="00DE64B2"/>
    <w:rsid w:val="00E018E7"/>
    <w:rsid w:val="00E12B0E"/>
    <w:rsid w:val="00E66D02"/>
    <w:rsid w:val="00E801DA"/>
    <w:rsid w:val="00F01686"/>
    <w:rsid w:val="00F32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C296C9"/>
  <w15:chartTrackingRefBased/>
  <w15:docId w15:val="{A7BF38D7-76D4-A644-892C-EC6D4B9A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6089">
      <w:bodyDiv w:val="1"/>
      <w:marLeft w:val="0"/>
      <w:marRight w:val="0"/>
      <w:marTop w:val="0"/>
      <w:marBottom w:val="0"/>
      <w:divBdr>
        <w:top w:val="none" w:sz="0" w:space="0" w:color="auto"/>
        <w:left w:val="none" w:sz="0" w:space="0" w:color="auto"/>
        <w:bottom w:val="none" w:sz="0" w:space="0" w:color="auto"/>
        <w:right w:val="none" w:sz="0" w:space="0" w:color="auto"/>
      </w:divBdr>
    </w:div>
    <w:div w:id="985738067">
      <w:bodyDiv w:val="1"/>
      <w:marLeft w:val="0"/>
      <w:marRight w:val="0"/>
      <w:marTop w:val="0"/>
      <w:marBottom w:val="0"/>
      <w:divBdr>
        <w:top w:val="none" w:sz="0" w:space="0" w:color="auto"/>
        <w:left w:val="none" w:sz="0" w:space="0" w:color="auto"/>
        <w:bottom w:val="none" w:sz="0" w:space="0" w:color="auto"/>
        <w:right w:val="none" w:sz="0" w:space="0" w:color="auto"/>
      </w:divBdr>
    </w:div>
    <w:div w:id="1057321856">
      <w:bodyDiv w:val="1"/>
      <w:marLeft w:val="0"/>
      <w:marRight w:val="0"/>
      <w:marTop w:val="0"/>
      <w:marBottom w:val="0"/>
      <w:divBdr>
        <w:top w:val="none" w:sz="0" w:space="0" w:color="auto"/>
        <w:left w:val="none" w:sz="0" w:space="0" w:color="auto"/>
        <w:bottom w:val="none" w:sz="0" w:space="0" w:color="auto"/>
        <w:right w:val="none" w:sz="0" w:space="0" w:color="auto"/>
      </w:divBdr>
    </w:div>
    <w:div w:id="1088388760">
      <w:bodyDiv w:val="1"/>
      <w:marLeft w:val="0"/>
      <w:marRight w:val="0"/>
      <w:marTop w:val="0"/>
      <w:marBottom w:val="0"/>
      <w:divBdr>
        <w:top w:val="none" w:sz="0" w:space="0" w:color="auto"/>
        <w:left w:val="none" w:sz="0" w:space="0" w:color="auto"/>
        <w:bottom w:val="none" w:sz="0" w:space="0" w:color="auto"/>
        <w:right w:val="none" w:sz="0" w:space="0" w:color="auto"/>
      </w:divBdr>
    </w:div>
    <w:div w:id="1287467907">
      <w:bodyDiv w:val="1"/>
      <w:marLeft w:val="0"/>
      <w:marRight w:val="0"/>
      <w:marTop w:val="0"/>
      <w:marBottom w:val="0"/>
      <w:divBdr>
        <w:top w:val="none" w:sz="0" w:space="0" w:color="auto"/>
        <w:left w:val="none" w:sz="0" w:space="0" w:color="auto"/>
        <w:bottom w:val="none" w:sz="0" w:space="0" w:color="auto"/>
        <w:right w:val="none" w:sz="0" w:space="0" w:color="auto"/>
      </w:divBdr>
    </w:div>
    <w:div w:id="1320233797">
      <w:bodyDiv w:val="1"/>
      <w:marLeft w:val="0"/>
      <w:marRight w:val="0"/>
      <w:marTop w:val="0"/>
      <w:marBottom w:val="0"/>
      <w:divBdr>
        <w:top w:val="none" w:sz="0" w:space="0" w:color="auto"/>
        <w:left w:val="none" w:sz="0" w:space="0" w:color="auto"/>
        <w:bottom w:val="none" w:sz="0" w:space="0" w:color="auto"/>
        <w:right w:val="none" w:sz="0" w:space="0" w:color="auto"/>
      </w:divBdr>
    </w:div>
    <w:div w:id="1332029397">
      <w:bodyDiv w:val="1"/>
      <w:marLeft w:val="0"/>
      <w:marRight w:val="0"/>
      <w:marTop w:val="0"/>
      <w:marBottom w:val="0"/>
      <w:divBdr>
        <w:top w:val="none" w:sz="0" w:space="0" w:color="auto"/>
        <w:left w:val="none" w:sz="0" w:space="0" w:color="auto"/>
        <w:bottom w:val="none" w:sz="0" w:space="0" w:color="auto"/>
        <w:right w:val="none" w:sz="0" w:space="0" w:color="auto"/>
      </w:divBdr>
    </w:div>
    <w:div w:id="1412000120">
      <w:bodyDiv w:val="1"/>
      <w:marLeft w:val="0"/>
      <w:marRight w:val="0"/>
      <w:marTop w:val="0"/>
      <w:marBottom w:val="0"/>
      <w:divBdr>
        <w:top w:val="none" w:sz="0" w:space="0" w:color="auto"/>
        <w:left w:val="none" w:sz="0" w:space="0" w:color="auto"/>
        <w:bottom w:val="none" w:sz="0" w:space="0" w:color="auto"/>
        <w:right w:val="none" w:sz="0" w:space="0" w:color="auto"/>
      </w:divBdr>
    </w:div>
    <w:div w:id="1468082430">
      <w:bodyDiv w:val="1"/>
      <w:marLeft w:val="0"/>
      <w:marRight w:val="0"/>
      <w:marTop w:val="0"/>
      <w:marBottom w:val="0"/>
      <w:divBdr>
        <w:top w:val="none" w:sz="0" w:space="0" w:color="auto"/>
        <w:left w:val="none" w:sz="0" w:space="0" w:color="auto"/>
        <w:bottom w:val="none" w:sz="0" w:space="0" w:color="auto"/>
        <w:right w:val="none" w:sz="0" w:space="0" w:color="auto"/>
      </w:divBdr>
    </w:div>
    <w:div w:id="1592934673">
      <w:bodyDiv w:val="1"/>
      <w:marLeft w:val="0"/>
      <w:marRight w:val="0"/>
      <w:marTop w:val="0"/>
      <w:marBottom w:val="0"/>
      <w:divBdr>
        <w:top w:val="none" w:sz="0" w:space="0" w:color="auto"/>
        <w:left w:val="none" w:sz="0" w:space="0" w:color="auto"/>
        <w:bottom w:val="none" w:sz="0" w:space="0" w:color="auto"/>
        <w:right w:val="none" w:sz="0" w:space="0" w:color="auto"/>
      </w:divBdr>
    </w:div>
    <w:div w:id="1642350083">
      <w:bodyDiv w:val="1"/>
      <w:marLeft w:val="0"/>
      <w:marRight w:val="0"/>
      <w:marTop w:val="0"/>
      <w:marBottom w:val="0"/>
      <w:divBdr>
        <w:top w:val="none" w:sz="0" w:space="0" w:color="auto"/>
        <w:left w:val="none" w:sz="0" w:space="0" w:color="auto"/>
        <w:bottom w:val="none" w:sz="0" w:space="0" w:color="auto"/>
        <w:right w:val="none" w:sz="0" w:space="0" w:color="auto"/>
      </w:divBdr>
    </w:div>
    <w:div w:id="1740252359">
      <w:bodyDiv w:val="1"/>
      <w:marLeft w:val="0"/>
      <w:marRight w:val="0"/>
      <w:marTop w:val="0"/>
      <w:marBottom w:val="0"/>
      <w:divBdr>
        <w:top w:val="none" w:sz="0" w:space="0" w:color="auto"/>
        <w:left w:val="none" w:sz="0" w:space="0" w:color="auto"/>
        <w:bottom w:val="none" w:sz="0" w:space="0" w:color="auto"/>
        <w:right w:val="none" w:sz="0" w:space="0" w:color="auto"/>
      </w:divBdr>
    </w:div>
    <w:div w:id="204178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arundale</dc:creator>
  <cp:keywords/>
  <dc:description/>
  <cp:lastModifiedBy>david arundale</cp:lastModifiedBy>
  <cp:revision>8</cp:revision>
  <dcterms:created xsi:type="dcterms:W3CDTF">2023-01-03T18:12:00Z</dcterms:created>
  <dcterms:modified xsi:type="dcterms:W3CDTF">2023-05-08T08:13:00Z</dcterms:modified>
</cp:coreProperties>
</file>